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pStyle w:val="2"/>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firstLine="0" w:firstLineChars="0"/>
        <w:textAlignment w:val="auto"/>
        <w:outlineLvl w:val="9"/>
        <w:rPr>
          <w:rFonts w:hint="eastAsia"/>
        </w:rPr>
      </w:pPr>
    </w:p>
    <w:p>
      <w:pPr>
        <w:keepNext w:val="0"/>
        <w:keepLines w:val="0"/>
        <w:pageBreakBefore w:val="0"/>
        <w:widowControl/>
        <w:kinsoku/>
        <w:wordWrap/>
        <w:overflowPunct/>
        <w:topLinePunct w:val="0"/>
        <w:autoSpaceDE/>
        <w:autoSpaceDN/>
        <w:bidi w:val="0"/>
        <w:adjustRightInd/>
        <w:snapToGrid/>
        <w:spacing w:line="600" w:lineRule="exact"/>
        <w:ind w:firstLine="2880" w:firstLineChars="900"/>
        <w:jc w:val="both"/>
        <w:textAlignment w:val="auto"/>
        <w:outlineLvl w:val="9"/>
        <w:rPr>
          <w:rFonts w:hint="eastAsia" w:ascii="仿宋_GB2312" w:hAnsi="宋体" w:eastAsia="仿宋_GB2312"/>
          <w:kern w:val="0"/>
          <w:sz w:val="32"/>
        </w:rPr>
      </w:pPr>
      <w:r>
        <w:rPr>
          <w:rFonts w:hint="eastAsia" w:ascii="仿宋_GB2312" w:hAnsi="宋体" w:eastAsia="仿宋_GB2312"/>
          <w:kern w:val="0"/>
          <w:sz w:val="32"/>
        </w:rPr>
        <w:t>汴顺政〔2020〕</w:t>
      </w:r>
      <w:r>
        <w:rPr>
          <w:rFonts w:hint="eastAsia" w:ascii="仿宋_GB2312" w:hAnsi="宋体" w:eastAsia="仿宋_GB2312"/>
          <w:kern w:val="0"/>
          <w:sz w:val="32"/>
          <w:lang w:val="en-US" w:eastAsia="zh-CN"/>
        </w:rPr>
        <w:t>80</w:t>
      </w:r>
      <w:r>
        <w:rPr>
          <w:rFonts w:hint="eastAsia" w:ascii="仿宋_GB2312" w:hAnsi="宋体" w:eastAsia="仿宋_GB2312"/>
          <w:kern w:val="0"/>
          <w:sz w:val="32"/>
        </w:rPr>
        <w:t>号</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6"/>
          <w:szCs w:val="36"/>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顺河回族区人民政府</w:t>
      </w:r>
    </w:p>
    <w:p>
      <w:pPr>
        <w:pStyle w:val="17"/>
        <w:keepNext w:val="0"/>
        <w:keepLines w:val="0"/>
        <w:pageBreakBefore w:val="0"/>
        <w:tabs>
          <w:tab w:val="left" w:pos="162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关于2020年度区级财政预算调整方案的</w:t>
      </w:r>
    </w:p>
    <w:p>
      <w:pPr>
        <w:pStyle w:val="17"/>
        <w:keepNext w:val="0"/>
        <w:keepLines w:val="0"/>
        <w:pageBreakBefore w:val="0"/>
        <w:tabs>
          <w:tab w:val="left" w:pos="162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区人大常委会：</w:t>
      </w:r>
    </w:p>
    <w:p>
      <w:pPr>
        <w:pStyle w:val="1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根据《中华人民共和国预算法》和地方政府债券资金管理有关规定，受区政府委托，现将2020年财政预算调整方案报告如下，请予审议：</w:t>
      </w:r>
    </w:p>
    <w:p>
      <w:pPr>
        <w:pStyle w:val="17"/>
        <w:keepNext w:val="0"/>
        <w:keepLines w:val="0"/>
        <w:pageBreakBefore w:val="0"/>
        <w:kinsoku/>
        <w:wordWrap/>
        <w:overflowPunct/>
        <w:topLinePunct w:val="0"/>
        <w:autoSpaceDE/>
        <w:autoSpaceDN/>
        <w:bidi w:val="0"/>
        <w:adjustRightInd/>
        <w:snapToGrid/>
        <w:spacing w:line="600" w:lineRule="exact"/>
        <w:textAlignment w:val="auto"/>
        <w:rPr>
          <w:rFonts w:hint="eastAsia" w:ascii="黑体" w:eastAsia="黑体"/>
          <w:b/>
          <w:bCs/>
          <w:sz w:val="32"/>
          <w:szCs w:val="32"/>
        </w:rPr>
      </w:pPr>
    </w:p>
    <w:p>
      <w:pPr>
        <w:pStyle w:val="17"/>
        <w:keepNext w:val="0"/>
        <w:keepLines w:val="0"/>
        <w:pageBreakBefore w:val="0"/>
        <w:kinsoku/>
        <w:wordWrap/>
        <w:overflowPunct/>
        <w:topLinePunct w:val="0"/>
        <w:autoSpaceDE/>
        <w:autoSpaceDN/>
        <w:bidi w:val="0"/>
        <w:adjustRightInd/>
        <w:snapToGrid/>
        <w:spacing w:line="600" w:lineRule="exact"/>
        <w:textAlignment w:val="auto"/>
        <w:rPr>
          <w:rFonts w:hint="eastAsia" w:ascii="黑体" w:eastAsia="黑体"/>
          <w:b/>
          <w:bCs/>
          <w:sz w:val="32"/>
          <w:szCs w:val="32"/>
        </w:rPr>
      </w:pPr>
    </w:p>
    <w:p>
      <w:pPr>
        <w:pStyle w:val="17"/>
        <w:keepNext w:val="0"/>
        <w:keepLines w:val="0"/>
        <w:pageBreakBefore w:val="0"/>
        <w:kinsoku/>
        <w:wordWrap/>
        <w:overflowPunct/>
        <w:topLinePunct w:val="0"/>
        <w:autoSpaceDE/>
        <w:autoSpaceDN/>
        <w:bidi w:val="0"/>
        <w:adjustRightInd/>
        <w:snapToGrid/>
        <w:spacing w:line="600" w:lineRule="exact"/>
        <w:textAlignment w:val="auto"/>
        <w:rPr>
          <w:rFonts w:hint="eastAsia" w:ascii="黑体" w:eastAsia="黑体"/>
          <w:b/>
          <w:bCs/>
          <w:sz w:val="32"/>
          <w:szCs w:val="32"/>
        </w:rPr>
      </w:pPr>
    </w:p>
    <w:p>
      <w:pPr>
        <w:pStyle w:val="17"/>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穝灿砰" w:hAnsi="穝灿砰"/>
          <w:b/>
          <w:sz w:val="32"/>
          <w:szCs w:val="32"/>
        </w:rPr>
      </w:pPr>
      <w:r>
        <w:rPr>
          <w:rFonts w:hint="eastAsia" w:ascii="黑体" w:eastAsia="黑体"/>
          <w:b/>
          <w:bCs/>
          <w:sz w:val="32"/>
          <w:szCs w:val="32"/>
        </w:rPr>
        <w:t>一</w:t>
      </w:r>
      <w:r>
        <w:rPr>
          <w:rFonts w:hint="eastAsia" w:ascii="黑体" w:eastAsia="黑体"/>
          <w:b w:val="0"/>
          <w:bCs w:val="0"/>
          <w:sz w:val="32"/>
          <w:szCs w:val="32"/>
        </w:rPr>
        <w:t>、一般公共预算收支调整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eastAsia="仿宋_GB2312"/>
          <w:b w:val="0"/>
          <w:bCs/>
          <w:spacing w:val="-8"/>
          <w:sz w:val="32"/>
          <w:szCs w:val="32"/>
        </w:rPr>
      </w:pPr>
      <w:r>
        <w:rPr>
          <w:rFonts w:hint="eastAsia" w:ascii="楷体_GB2312" w:hAnsi="楷体" w:eastAsia="楷体_GB2312"/>
          <w:b w:val="0"/>
          <w:bCs/>
          <w:sz w:val="32"/>
          <w:szCs w:val="32"/>
        </w:rPr>
        <w:t>（一）一般公共预算收入调整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pacing w:val="-8"/>
          <w:sz w:val="32"/>
          <w:szCs w:val="32"/>
        </w:rPr>
      </w:pPr>
      <w:r>
        <w:rPr>
          <w:rFonts w:hint="eastAsia" w:ascii="仿宋_GB2312" w:hAnsi="宋体" w:eastAsia="仿宋_GB2312"/>
          <w:sz w:val="32"/>
          <w:szCs w:val="32"/>
        </w:rPr>
        <w:t>经区第十六届人民代表大会第六次会议批准2020年初全区</w:t>
      </w:r>
      <w:r>
        <w:rPr>
          <w:rFonts w:hint="eastAsia" w:ascii="仿宋_GB2312" w:eastAsia="仿宋_GB2312"/>
          <w:spacing w:val="-8"/>
          <w:sz w:val="32"/>
          <w:szCs w:val="32"/>
        </w:rPr>
        <w:t>一般公共预算收入17588万元，由于受新冠肺炎疫情及减税降费政策等因素的影响，全区一般公共预算收入调减</w:t>
      </w:r>
      <w:r>
        <w:rPr>
          <w:rFonts w:hint="eastAsia" w:ascii="仿宋_GB2312" w:eastAsia="仿宋_GB2312"/>
          <w:spacing w:val="-8"/>
          <w:sz w:val="32"/>
          <w:szCs w:val="32"/>
          <w:lang w:eastAsia="zh-CN"/>
        </w:rPr>
        <w:t>至</w:t>
      </w:r>
      <w:r>
        <w:rPr>
          <w:rFonts w:hint="eastAsia" w:ascii="仿宋_GB2312" w:eastAsia="仿宋_GB2312"/>
          <w:spacing w:val="-8"/>
          <w:sz w:val="32"/>
          <w:szCs w:val="32"/>
          <w:lang w:val="en-US" w:eastAsia="zh-CN"/>
        </w:rPr>
        <w:t>16290万元，调减</w:t>
      </w:r>
      <w:r>
        <w:rPr>
          <w:rFonts w:hint="eastAsia" w:ascii="仿宋_GB2312" w:eastAsia="仿宋_GB2312"/>
          <w:spacing w:val="-8"/>
          <w:sz w:val="32"/>
          <w:szCs w:val="32"/>
        </w:rPr>
        <w:t>1298万元，其中区本级一般公共预算收入调减1373万元，东郊乡一般公共预算收入调减78万元，土柏岗乡一般公共预算收入调增153万元。</w:t>
      </w:r>
      <w:r>
        <w:rPr>
          <w:rFonts w:hint="eastAsia" w:ascii="仿宋_GB2312" w:hAnsi="宋体" w:eastAsia="仿宋_GB2312"/>
          <w:sz w:val="32"/>
          <w:szCs w:val="32"/>
        </w:rPr>
        <w:t>区本级</w:t>
      </w:r>
      <w:r>
        <w:rPr>
          <w:rFonts w:hint="eastAsia" w:ascii="仿宋_GB2312" w:eastAsia="仿宋_GB2312"/>
          <w:spacing w:val="-8"/>
          <w:sz w:val="32"/>
          <w:szCs w:val="32"/>
        </w:rPr>
        <w:t>一般公共预算收入由年初15060万元调整为13687万元，其中税收收入调减1729万元，非税收入调增356万元，调整后区本级一般公共预算收入</w:t>
      </w:r>
      <w:r>
        <w:rPr>
          <w:rFonts w:hint="eastAsia" w:ascii="仿宋_GB2312" w:eastAsia="仿宋_GB2312"/>
          <w:spacing w:val="-8"/>
          <w:sz w:val="32"/>
          <w:szCs w:val="32"/>
          <w:lang w:eastAsia="zh-CN"/>
        </w:rPr>
        <w:t>同比增长</w:t>
      </w:r>
      <w:r>
        <w:rPr>
          <w:rFonts w:hint="eastAsia" w:ascii="仿宋_GB2312" w:eastAsia="仿宋_GB2312"/>
          <w:spacing w:val="-8"/>
          <w:sz w:val="32"/>
          <w:szCs w:val="32"/>
        </w:rPr>
        <w:t>2.59%，税收比重为72.56%。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楷体_GB2312" w:hAnsi="楷体" w:eastAsia="楷体_GB2312"/>
          <w:b w:val="0"/>
          <w:bCs/>
          <w:sz w:val="32"/>
          <w:szCs w:val="32"/>
        </w:rPr>
      </w:pPr>
      <w:r>
        <w:rPr>
          <w:rFonts w:hint="eastAsia" w:ascii="楷体_GB2312" w:hAnsi="楷体" w:eastAsia="楷体_GB2312"/>
          <w:b w:val="0"/>
          <w:bCs/>
          <w:sz w:val="32"/>
          <w:szCs w:val="32"/>
        </w:rPr>
        <w:t>（二）一般公共预算支出调整情况</w:t>
      </w:r>
    </w:p>
    <w:p>
      <w:pPr>
        <w:pStyle w:val="1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宋体" w:eastAsia="仿宋_GB2312"/>
          <w:sz w:val="32"/>
          <w:szCs w:val="32"/>
        </w:rPr>
        <w:t>经区第十六届人民代表大会第六次会议批准的区本级一般</w:t>
      </w:r>
      <w:r>
        <w:rPr>
          <w:rFonts w:hint="eastAsia" w:ascii="仿宋_GB2312" w:eastAsia="仿宋_GB2312"/>
          <w:sz w:val="32"/>
          <w:szCs w:val="32"/>
        </w:rPr>
        <w:t>公共预算支出为50901万元。区本级公共财政预算收入预计完成13687万元，截止目前上级下达转移支付65793万元（含抗疫特别国债1000万元），地方政府一般债券转贷收入1467万元，上年结余35万元，上解支出2188万元，地方政府一般债务还本支出1067万元，调出资金83万元，区本级可供安排的财力为77644万元。按照财政收支平衡的原则，区本级一般公共预算支出由年初50901万元调整为77644万元，调增26743万元。</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eastAsia="黑体" w:hAnsiTheme="minorHAnsi" w:cstheme="minorBidi"/>
          <w:b w:val="0"/>
          <w:bCs w:val="0"/>
          <w:kern w:val="0"/>
          <w:sz w:val="32"/>
          <w:szCs w:val="32"/>
          <w:lang w:val="en-US" w:eastAsia="zh-CN" w:bidi="ar-SA"/>
        </w:rPr>
      </w:pPr>
      <w:r>
        <w:rPr>
          <w:rFonts w:hint="eastAsia" w:ascii="黑体" w:eastAsia="黑体" w:hAnsiTheme="minorHAnsi" w:cstheme="minorBidi"/>
          <w:b w:val="0"/>
          <w:bCs w:val="0"/>
          <w:kern w:val="0"/>
          <w:sz w:val="32"/>
          <w:szCs w:val="32"/>
          <w:lang w:val="en-US" w:eastAsia="zh-CN" w:bidi="ar-SA"/>
        </w:rPr>
        <w:t>政府性基金预算支出调整情况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eastAsia="仿宋_GB2312"/>
          <w:sz w:val="32"/>
          <w:szCs w:val="32"/>
        </w:rPr>
      </w:pPr>
      <w:r>
        <w:rPr>
          <w:rFonts w:hint="eastAsia" w:ascii="仿宋_GB2312" w:eastAsia="仿宋_GB2312"/>
          <w:sz w:val="32"/>
          <w:szCs w:val="32"/>
        </w:rPr>
        <w:t>2020年初区本级政府性基金支出</w:t>
      </w:r>
      <w:r>
        <w:rPr>
          <w:rFonts w:hint="eastAsia" w:ascii="仿宋" w:hAnsi="仿宋" w:eastAsia="仿宋"/>
          <w:sz w:val="32"/>
          <w:szCs w:val="32"/>
        </w:rPr>
        <w:t>预算安排879万元，截止目前政府性基金上级补助收入12125万元（</w:t>
      </w:r>
      <w:r>
        <w:rPr>
          <w:rFonts w:hint="eastAsia" w:ascii="仿宋_GB2312" w:eastAsia="仿宋_GB2312"/>
          <w:sz w:val="32"/>
          <w:szCs w:val="32"/>
        </w:rPr>
        <w:t>含抗疫特别国债4100万元），上年结余637万元，</w:t>
      </w:r>
      <w:r>
        <w:rPr>
          <w:rFonts w:hint="eastAsia" w:ascii="仿宋" w:hAnsi="仿宋" w:eastAsia="仿宋"/>
          <w:sz w:val="32"/>
          <w:szCs w:val="32"/>
        </w:rPr>
        <w:t>调入资金83万元，地方政府专项债务还本支出27万元，</w:t>
      </w:r>
      <w:r>
        <w:rPr>
          <w:rFonts w:hint="eastAsia" w:ascii="仿宋_GB2312" w:eastAsia="仿宋_GB2312"/>
          <w:spacing w:val="-8"/>
          <w:sz w:val="32"/>
          <w:szCs w:val="32"/>
        </w:rPr>
        <w:t>政府性基金可供安排财力12818万元。</w:t>
      </w:r>
      <w:r>
        <w:rPr>
          <w:rFonts w:hint="eastAsia" w:ascii="仿宋_GB2312" w:eastAsia="仿宋_GB2312"/>
          <w:sz w:val="32"/>
          <w:szCs w:val="32"/>
        </w:rPr>
        <w:t xml:space="preserve">按照财政收支平衡的原则，将政府性基金支出预算由879万元调整为12818万元，调增11939万元。调增支出主要用于申华项目4000万元，北方地区清洁取暖700万元，2019年冬季清洁取暖建筑能效提升1392万元、抗疫特别国债4100万元、城镇社区养老服务体系建设1428万元、陵园路两侧街景提升290万元等项目支出。 </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黑体" w:eastAsia="黑体" w:hAnsiTheme="minorHAnsi" w:cstheme="minorBidi"/>
          <w:b w:val="0"/>
          <w:bCs w:val="0"/>
          <w:kern w:val="0"/>
          <w:sz w:val="32"/>
          <w:szCs w:val="32"/>
          <w:lang w:val="en-US" w:eastAsia="zh-CN" w:bidi="ar-SA"/>
        </w:rPr>
      </w:pPr>
      <w:r>
        <w:rPr>
          <w:rFonts w:hint="eastAsia" w:ascii="黑体" w:eastAsia="黑体" w:hAnsiTheme="minorHAnsi" w:cstheme="minorBidi"/>
          <w:b w:val="0"/>
          <w:bCs w:val="0"/>
          <w:kern w:val="0"/>
          <w:sz w:val="32"/>
          <w:szCs w:val="32"/>
          <w:lang w:val="en-US" w:eastAsia="zh-CN" w:bidi="ar-SA"/>
        </w:rPr>
        <w:t>三、国有资本经营预算支出调整情况</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 w:hAnsi="仿宋" w:eastAsia="仿宋" w:cs="宋体"/>
          <w:color w:val="000000"/>
          <w:kern w:val="0"/>
          <w:sz w:val="32"/>
          <w:szCs w:val="32"/>
        </w:rPr>
      </w:pPr>
      <w:r>
        <w:rPr>
          <w:rFonts w:hint="eastAsia" w:ascii="仿宋" w:hAnsi="仿宋" w:eastAsia="仿宋"/>
          <w:sz w:val="32"/>
          <w:szCs w:val="32"/>
        </w:rPr>
        <w:t>2020年上级下达</w:t>
      </w:r>
      <w:r>
        <w:rPr>
          <w:rFonts w:hint="eastAsia" w:ascii="仿宋" w:hAnsi="仿宋" w:eastAsia="仿宋"/>
          <w:kern w:val="0"/>
          <w:sz w:val="32"/>
          <w:szCs w:val="32"/>
        </w:rPr>
        <w:t>国有资本经营预算上级补助收入64万元，主要是中央预拨2020年国有企业退休人员社会化管理补助资金，安排国有资本经营预算支出64万元，主要用于国有企业退休人员社会化管理方面的支出，收支平衡。</w:t>
      </w:r>
    </w:p>
    <w:p>
      <w:pPr>
        <w:keepNext w:val="0"/>
        <w:keepLines w:val="0"/>
        <w:pageBreakBefore w:val="0"/>
        <w:tabs>
          <w:tab w:val="left" w:pos="5220"/>
        </w:tabs>
        <w:kinsoku/>
        <w:wordWrap/>
        <w:overflowPunct/>
        <w:topLinePunct w:val="0"/>
        <w:autoSpaceDE/>
        <w:autoSpaceDN/>
        <w:bidi w:val="0"/>
        <w:adjustRightInd/>
        <w:snapToGrid/>
        <w:spacing w:line="600" w:lineRule="exact"/>
        <w:ind w:firstLine="640" w:firstLineChars="200"/>
        <w:textAlignment w:val="auto"/>
        <w:rPr>
          <w:rFonts w:hint="eastAsia" w:ascii="黑体" w:eastAsia="黑体" w:hAnsiTheme="minorHAnsi" w:cstheme="minorBidi"/>
          <w:b w:val="0"/>
          <w:bCs w:val="0"/>
          <w:kern w:val="0"/>
          <w:sz w:val="32"/>
          <w:szCs w:val="32"/>
          <w:lang w:val="en-US" w:eastAsia="zh-CN" w:bidi="ar-SA"/>
        </w:rPr>
      </w:pPr>
      <w:r>
        <w:rPr>
          <w:rFonts w:hint="eastAsia" w:ascii="黑体" w:eastAsia="黑体" w:hAnsiTheme="minorHAnsi" w:cstheme="minorBidi"/>
          <w:b w:val="0"/>
          <w:bCs w:val="0"/>
          <w:kern w:val="0"/>
          <w:sz w:val="32"/>
          <w:szCs w:val="32"/>
          <w:lang w:val="en-US" w:eastAsia="zh-CN" w:bidi="ar-SA"/>
        </w:rPr>
        <w:t>四、政府债券转贷收入及使用情况</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eastAsia="仿宋_GB2312"/>
          <w:sz w:val="32"/>
          <w:szCs w:val="32"/>
        </w:rPr>
      </w:pPr>
      <w:r>
        <w:rPr>
          <w:rFonts w:hint="eastAsia" w:ascii="仿宋_GB2312" w:eastAsia="仿宋_GB2312"/>
          <w:sz w:val="32"/>
          <w:szCs w:val="32"/>
        </w:rPr>
        <w:t>为缓解地方政府偿债压力，维护政府信誉，加大建设资金投入力度，经积极争取，今年共争取上级下达债券转贷资金1467万元，纳入一般公共预算管理，其中：再融资一般债券1067万元，全部用于偿还债务系统到期政府债券；新增一般债券400万元，全部安排用于交通局乡村振兴通村入组工程项目。</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黑体" w:eastAsia="黑体" w:hAnsiTheme="minorHAnsi" w:cstheme="minorBidi"/>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黑体" w:eastAsia="黑体" w:hAnsiTheme="minorHAnsi" w:cstheme="minorBidi"/>
          <w:b w:val="0"/>
          <w:bCs w:val="0"/>
          <w:kern w:val="0"/>
          <w:sz w:val="32"/>
          <w:szCs w:val="32"/>
          <w:lang w:val="en-US" w:eastAsia="zh-CN" w:bidi="ar-SA"/>
        </w:rPr>
      </w:pPr>
      <w:r>
        <w:rPr>
          <w:rFonts w:hint="eastAsia" w:ascii="黑体" w:eastAsia="黑体" w:hAnsiTheme="minorHAnsi" w:cstheme="minorBidi"/>
          <w:b w:val="0"/>
          <w:bCs w:val="0"/>
          <w:kern w:val="0"/>
          <w:sz w:val="32"/>
          <w:szCs w:val="32"/>
          <w:lang w:val="en-US" w:eastAsia="zh-CN" w:bidi="ar-SA"/>
        </w:rPr>
        <w:t>五、抗疫特别国债收入及资金分配情况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 w:hAnsi="仿宋" w:eastAsia="仿宋" w:cs="Calibri"/>
          <w:kern w:val="0"/>
          <w:sz w:val="32"/>
          <w:szCs w:val="32"/>
        </w:rPr>
      </w:pPr>
      <w:r>
        <w:rPr>
          <w:rFonts w:hint="eastAsia" w:ascii="仿宋_GB2312" w:hAnsi="等线" w:eastAsia="仿宋_GB2312" w:cs="宋体"/>
          <w:kern w:val="0"/>
          <w:sz w:val="32"/>
          <w:szCs w:val="32"/>
        </w:rPr>
        <w:t>为应对新冠肺炎疫情特殊时期，促进各项惠企利民政策落实，上级分三批下达我区抗疫特别国债资5100万元，其中：第一批资金4100万元，纳入政府性基金预算管理，资金分配情况分别为：一是区疾病预防控制中心项目分配资金2200万元；二是应急物资储备库建设项目分配资金300万元；三是重大疫情防控救治体系建设发热诊室建设项目分配东郊乡卫生院、土柏岗乡卫生院资金各50万元；四是背街道路改造项目分配资金800万元；五是环卫设施新建垃圾处理场项目分配资金100万元；六是环卫设施升级改造项目分配资金600万元。第二批</w:t>
      </w:r>
      <w:r>
        <w:rPr>
          <w:rFonts w:hint="eastAsia" w:ascii="仿宋" w:hAnsi="仿宋" w:eastAsia="仿宋" w:cs="Calibri"/>
          <w:kern w:val="0"/>
          <w:sz w:val="32"/>
          <w:szCs w:val="32"/>
        </w:rPr>
        <w:t>抗疫特别国债资金526万元，纳入一般公共预算管理，</w:t>
      </w:r>
      <w:r>
        <w:rPr>
          <w:rFonts w:hint="eastAsia" w:ascii="仿宋_GB2312" w:hAnsi="等线" w:eastAsia="仿宋_GB2312" w:cs="宋体"/>
          <w:kern w:val="0"/>
          <w:sz w:val="32"/>
          <w:szCs w:val="32"/>
        </w:rPr>
        <w:t>资金分配情况分别为：</w:t>
      </w:r>
      <w:r>
        <w:rPr>
          <w:rFonts w:hint="eastAsia" w:ascii="仿宋" w:hAnsi="仿宋" w:eastAsia="仿宋" w:cs="Calibri"/>
          <w:kern w:val="0"/>
          <w:sz w:val="32"/>
          <w:szCs w:val="32"/>
        </w:rPr>
        <w:t>一是顺河回族区民族团结进步教育示范建设项目379万元；二是顺河回族区卫生城市公厕旱改水项目分配资金100万元；三是顺河回族区新冠肺炎医学观察集中隔离点项目分配资金47万元。</w:t>
      </w:r>
      <w:r>
        <w:rPr>
          <w:rFonts w:hint="eastAsia" w:ascii="仿宋_GB2312" w:hAnsi="等线" w:eastAsia="仿宋_GB2312" w:cs="宋体"/>
          <w:kern w:val="0"/>
          <w:sz w:val="32"/>
          <w:szCs w:val="32"/>
        </w:rPr>
        <w:t>第三批</w:t>
      </w:r>
      <w:r>
        <w:rPr>
          <w:rFonts w:hint="eastAsia" w:ascii="仿宋" w:hAnsi="仿宋" w:eastAsia="仿宋" w:cs="Calibri"/>
          <w:kern w:val="0"/>
          <w:sz w:val="32"/>
          <w:szCs w:val="32"/>
        </w:rPr>
        <w:t>抗疫特别国债资金474万元，纳入一般公共预算管理，全部分配到机关事业单位养老保险退休人员工资发放上。</w:t>
      </w:r>
    </w:p>
    <w:p>
      <w:pPr>
        <w:pStyle w:val="1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eastAsia="黑体"/>
          <w:b w:val="0"/>
          <w:bCs w:val="0"/>
          <w:sz w:val="32"/>
          <w:szCs w:val="32"/>
        </w:rPr>
      </w:pPr>
      <w:r>
        <w:rPr>
          <w:rFonts w:hint="eastAsia" w:ascii="黑体" w:eastAsia="黑体"/>
          <w:b w:val="0"/>
          <w:bCs w:val="0"/>
          <w:sz w:val="32"/>
          <w:szCs w:val="32"/>
        </w:rPr>
        <w:t>六、预算调整说明</w:t>
      </w:r>
    </w:p>
    <w:p>
      <w:pPr>
        <w:pStyle w:val="1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cs="Calibri"/>
          <w:sz w:val="21"/>
          <w:szCs w:val="21"/>
        </w:rPr>
      </w:pPr>
      <w:r>
        <w:rPr>
          <w:rFonts w:hint="eastAsia" w:ascii="仿宋_GB2312" w:eastAsia="仿宋_GB2312"/>
          <w:sz w:val="32"/>
          <w:szCs w:val="32"/>
        </w:rPr>
        <w:t>根据一般公共预算收入、上级转移支付收入、上解收入、调入调出资金、上解支出等变动情况计算财力后，对区本级财政支出预算进行调增。</w:t>
      </w:r>
      <w:r>
        <w:rPr>
          <w:rFonts w:hint="eastAsia" w:ascii="仿宋_GB2312" w:hAnsi="宋体" w:eastAsia="仿宋_GB2312"/>
          <w:sz w:val="32"/>
        </w:rPr>
        <w:t>调增支出主要</w:t>
      </w:r>
      <w:bookmarkStart w:id="0" w:name="_GoBack"/>
      <w:bookmarkEnd w:id="0"/>
      <w:r>
        <w:rPr>
          <w:rFonts w:hint="eastAsia" w:ascii="仿宋_GB2312" w:hAnsi="宋体" w:eastAsia="仿宋_GB2312"/>
          <w:sz w:val="32"/>
        </w:rPr>
        <w:t>用于疫情防控、加强基层医疗机构建设，政策性增补发工资支出、机关事业养老保险支出，加大对教育、社会保障、医疗卫生、城乡社区事务等方面的投入。</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根据《中华人民共和国预算法》第67条、第68条、第69条的规定，现将上述预算调整方案呈报区人大常委会。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请予审查批准。</w:t>
      </w:r>
    </w:p>
    <w:p>
      <w:pPr>
        <w:keepNext w:val="0"/>
        <w:keepLines w:val="0"/>
        <w:pageBreakBefore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eastAsia" w:ascii="仿宋_GB2312" w:eastAsia="仿宋_GB2312"/>
          <w:sz w:val="32"/>
          <w:szCs w:val="32"/>
        </w:rPr>
      </w:pPr>
      <w:r>
        <w:rPr>
          <w:rFonts w:hint="eastAsia" w:ascii="仿宋_GB2312" w:eastAsia="仿宋_GB2312"/>
          <w:sz w:val="32"/>
          <w:szCs w:val="32"/>
        </w:rPr>
        <w:t>2020年12月28日</w:t>
      </w:r>
    </w:p>
    <w:p>
      <w:pPr>
        <w:keepNext w:val="0"/>
        <w:keepLines w:val="0"/>
        <w:pageBreakBefore w:val="0"/>
        <w:widowControl w:val="0"/>
        <w:kinsoku/>
        <w:wordWrap/>
        <w:overflowPunct/>
        <w:topLinePunct w:val="0"/>
        <w:autoSpaceDE/>
        <w:autoSpaceDN/>
        <w:bidi w:val="0"/>
        <w:adjustRightInd/>
        <w:snapToGrid/>
        <w:spacing w:line="600" w:lineRule="exact"/>
        <w:ind w:right="160" w:firstLine="4320" w:firstLineChars="135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4414" w:leftChars="1" w:hanging="4412" w:hangingChars="1379"/>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ind w:left="4414" w:leftChars="1" w:hanging="4412" w:hangingChars="1379"/>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ind w:left="4414" w:leftChars="1" w:hanging="4412" w:hangingChars="1379"/>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ind w:left="4414" w:leftChars="1" w:hanging="4412" w:hangingChars="1379"/>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ind w:left="4414" w:leftChars="1" w:hanging="4412" w:hangingChars="1379"/>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kern w:val="0"/>
          <w:sz w:val="32"/>
          <w:szCs w:val="32"/>
          <w:u w:val="thick"/>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000000"/>
          <w:kern w:val="0"/>
          <w:sz w:val="32"/>
          <w:szCs w:val="32"/>
          <w:u w:val="thick"/>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000000"/>
          <w:kern w:val="0"/>
          <w:sz w:val="32"/>
          <w:szCs w:val="32"/>
          <w:u w:val="thick"/>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kern w:val="0"/>
          <w:sz w:val="32"/>
          <w:szCs w:val="32"/>
          <w:u w:val="thick"/>
        </w:rPr>
      </w:pPr>
      <w:r>
        <w:rPr>
          <w:rFonts w:hint="eastAsia" w:ascii="仿宋_GB2312" w:hAnsi="仿宋_GB2312" w:eastAsia="仿宋_GB2312" w:cs="仿宋_GB2312"/>
          <w:color w:val="000000"/>
          <w:kern w:val="0"/>
          <w:sz w:val="32"/>
          <w:szCs w:val="32"/>
          <w:u w:val="thick"/>
        </w:rPr>
        <w:t xml:space="preserve">                                                         </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28"/>
          <w:szCs w:val="28"/>
          <w:u w:val="thick"/>
        </w:rPr>
        <w:t xml:space="preserve"> 顺河回族区人民政府办公室      </w:t>
      </w:r>
      <w:r>
        <w:rPr>
          <w:rFonts w:hint="eastAsia" w:ascii="仿宋_GB2312" w:hAnsi="仿宋_GB2312" w:eastAsia="仿宋_GB2312" w:cs="仿宋_GB2312"/>
          <w:color w:val="000000"/>
          <w:kern w:val="0"/>
          <w:sz w:val="28"/>
          <w:szCs w:val="28"/>
          <w:u w:val="thick"/>
          <w:lang w:val="en-US" w:eastAsia="zh-CN"/>
        </w:rPr>
        <w:t xml:space="preserve">      </w:t>
      </w:r>
      <w:r>
        <w:rPr>
          <w:rFonts w:hint="eastAsia" w:ascii="仿宋_GB2312" w:hAnsi="仿宋_GB2312" w:eastAsia="仿宋_GB2312" w:cs="仿宋_GB2312"/>
          <w:color w:val="000000"/>
          <w:kern w:val="0"/>
          <w:sz w:val="28"/>
          <w:szCs w:val="28"/>
          <w:u w:val="thick"/>
        </w:rPr>
        <w:t xml:space="preserve"> </w:t>
      </w:r>
      <w:r>
        <w:rPr>
          <w:rFonts w:hint="eastAsia" w:ascii="仿宋_GB2312" w:hAnsi="仿宋_GB2312" w:eastAsia="仿宋_GB2312" w:cs="仿宋_GB2312"/>
          <w:color w:val="000000"/>
          <w:kern w:val="0"/>
          <w:sz w:val="28"/>
          <w:szCs w:val="28"/>
          <w:u w:val="thick"/>
          <w:lang w:val="en-US" w:eastAsia="zh-CN"/>
        </w:rPr>
        <w:t xml:space="preserve">    </w:t>
      </w:r>
      <w:r>
        <w:rPr>
          <w:rFonts w:hint="eastAsia" w:ascii="仿宋_GB2312" w:hAnsi="仿宋_GB2312" w:eastAsia="仿宋_GB2312" w:cs="仿宋_GB2312"/>
          <w:color w:val="000000"/>
          <w:kern w:val="0"/>
          <w:sz w:val="28"/>
          <w:szCs w:val="28"/>
          <w:u w:val="thick"/>
        </w:rPr>
        <w:t>20</w:t>
      </w:r>
      <w:r>
        <w:rPr>
          <w:rFonts w:hint="eastAsia" w:ascii="仿宋_GB2312" w:hAnsi="仿宋_GB2312" w:eastAsia="仿宋_GB2312" w:cs="仿宋_GB2312"/>
          <w:color w:val="000000"/>
          <w:kern w:val="0"/>
          <w:sz w:val="28"/>
          <w:szCs w:val="28"/>
          <w:u w:val="thick"/>
          <w:lang w:val="en-US" w:eastAsia="zh-CN"/>
        </w:rPr>
        <w:t>20</w:t>
      </w:r>
      <w:r>
        <w:rPr>
          <w:rFonts w:hint="eastAsia" w:ascii="仿宋_GB2312" w:hAnsi="仿宋_GB2312" w:eastAsia="仿宋_GB2312" w:cs="仿宋_GB2312"/>
          <w:color w:val="000000"/>
          <w:kern w:val="0"/>
          <w:sz w:val="28"/>
          <w:szCs w:val="28"/>
          <w:u w:val="thick"/>
        </w:rPr>
        <w:t>年</w:t>
      </w:r>
      <w:r>
        <w:rPr>
          <w:rFonts w:hint="eastAsia" w:ascii="仿宋_GB2312" w:hAnsi="仿宋_GB2312" w:eastAsia="仿宋_GB2312" w:cs="仿宋_GB2312"/>
          <w:color w:val="000000"/>
          <w:kern w:val="0"/>
          <w:sz w:val="28"/>
          <w:szCs w:val="28"/>
          <w:u w:val="thick"/>
          <w:lang w:val="en-US" w:eastAsia="zh-CN"/>
        </w:rPr>
        <w:t>12</w:t>
      </w:r>
      <w:r>
        <w:rPr>
          <w:rFonts w:hint="eastAsia" w:ascii="仿宋_GB2312" w:hAnsi="仿宋_GB2312" w:eastAsia="仿宋_GB2312" w:cs="仿宋_GB2312"/>
          <w:color w:val="000000"/>
          <w:kern w:val="0"/>
          <w:sz w:val="28"/>
          <w:szCs w:val="28"/>
          <w:u w:val="thick"/>
        </w:rPr>
        <w:t>月</w:t>
      </w:r>
      <w:r>
        <w:rPr>
          <w:rFonts w:hint="eastAsia" w:ascii="仿宋_GB2312" w:hAnsi="仿宋_GB2312" w:eastAsia="仿宋_GB2312" w:cs="仿宋_GB2312"/>
          <w:color w:val="000000"/>
          <w:kern w:val="0"/>
          <w:sz w:val="28"/>
          <w:szCs w:val="28"/>
          <w:u w:val="thick"/>
          <w:lang w:val="en-US" w:eastAsia="zh-CN"/>
        </w:rPr>
        <w:t>28</w:t>
      </w:r>
      <w:r>
        <w:rPr>
          <w:rFonts w:hint="eastAsia" w:ascii="仿宋_GB2312" w:hAnsi="仿宋_GB2312" w:eastAsia="仿宋_GB2312" w:cs="仿宋_GB2312"/>
          <w:color w:val="000000"/>
          <w:kern w:val="0"/>
          <w:sz w:val="28"/>
          <w:szCs w:val="28"/>
          <w:u w:val="thick"/>
        </w:rPr>
        <w:t>日印发</w:t>
      </w:r>
      <w:r>
        <w:rPr>
          <w:rFonts w:hint="eastAsia" w:ascii="仿宋_GB2312" w:hAnsi="仿宋_GB2312" w:eastAsia="仿宋_GB2312" w:cs="仿宋_GB2312"/>
          <w:color w:val="000000"/>
          <w:kern w:val="0"/>
          <w:sz w:val="28"/>
          <w:szCs w:val="28"/>
          <w:u w:val="thick"/>
          <w:lang w:val="en-US" w:eastAsia="zh-CN"/>
        </w:rPr>
        <w:t xml:space="preserve">  </w:t>
      </w:r>
      <w:r>
        <w:rPr>
          <w:rFonts w:hint="eastAsia" w:ascii="黑体" w:hAnsi="黑体" w:eastAsia="黑体" w:cs="黑体"/>
          <w:b/>
          <w:bCs/>
          <w:sz w:val="32"/>
          <w:szCs w:val="32"/>
        </w:rPr>
        <w:t xml:space="preserve">  </w:t>
      </w:r>
    </w:p>
    <w:sectPr>
      <w:footerReference r:id="rId3" w:type="default"/>
      <w:pgSz w:w="11906" w:h="16838"/>
      <w:pgMar w:top="1984"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28557"/>
    <w:multiLevelType w:val="singleLevel"/>
    <w:tmpl w:val="E72285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38"/>
    <w:rsid w:val="000F1AC6"/>
    <w:rsid w:val="00103BAB"/>
    <w:rsid w:val="00112873"/>
    <w:rsid w:val="00124605"/>
    <w:rsid w:val="001F38CC"/>
    <w:rsid w:val="00226538"/>
    <w:rsid w:val="00285827"/>
    <w:rsid w:val="0029067B"/>
    <w:rsid w:val="00296BAB"/>
    <w:rsid w:val="002E6411"/>
    <w:rsid w:val="00316F0D"/>
    <w:rsid w:val="00316F65"/>
    <w:rsid w:val="003506E3"/>
    <w:rsid w:val="00372F18"/>
    <w:rsid w:val="00387665"/>
    <w:rsid w:val="003B2005"/>
    <w:rsid w:val="0044116F"/>
    <w:rsid w:val="004C699F"/>
    <w:rsid w:val="004D0809"/>
    <w:rsid w:val="004E52CA"/>
    <w:rsid w:val="00566FD2"/>
    <w:rsid w:val="005952FF"/>
    <w:rsid w:val="005953A3"/>
    <w:rsid w:val="005D25D2"/>
    <w:rsid w:val="0061588F"/>
    <w:rsid w:val="00616ADB"/>
    <w:rsid w:val="006D231D"/>
    <w:rsid w:val="00735CE9"/>
    <w:rsid w:val="00782624"/>
    <w:rsid w:val="007D0860"/>
    <w:rsid w:val="0084396E"/>
    <w:rsid w:val="00887BB1"/>
    <w:rsid w:val="00933B6D"/>
    <w:rsid w:val="00A13CA5"/>
    <w:rsid w:val="00A464F0"/>
    <w:rsid w:val="00A561DC"/>
    <w:rsid w:val="00A63788"/>
    <w:rsid w:val="00A72A5B"/>
    <w:rsid w:val="00B613D8"/>
    <w:rsid w:val="00B64DD4"/>
    <w:rsid w:val="00BA32A0"/>
    <w:rsid w:val="00BB01C8"/>
    <w:rsid w:val="00C22158"/>
    <w:rsid w:val="00C757F4"/>
    <w:rsid w:val="00C76DEB"/>
    <w:rsid w:val="00CB2170"/>
    <w:rsid w:val="00CD2318"/>
    <w:rsid w:val="00D31A68"/>
    <w:rsid w:val="00D70299"/>
    <w:rsid w:val="00D7392F"/>
    <w:rsid w:val="00DD613B"/>
    <w:rsid w:val="00E85B97"/>
    <w:rsid w:val="00EE0CF5"/>
    <w:rsid w:val="00F72027"/>
    <w:rsid w:val="00FF1ACE"/>
    <w:rsid w:val="01314B55"/>
    <w:rsid w:val="05234569"/>
    <w:rsid w:val="062101B8"/>
    <w:rsid w:val="08F604CC"/>
    <w:rsid w:val="0A3D5440"/>
    <w:rsid w:val="0CE15A50"/>
    <w:rsid w:val="13975F50"/>
    <w:rsid w:val="16016A0D"/>
    <w:rsid w:val="16464AD9"/>
    <w:rsid w:val="184C6047"/>
    <w:rsid w:val="18D53120"/>
    <w:rsid w:val="197735CC"/>
    <w:rsid w:val="1C001DFC"/>
    <w:rsid w:val="1D924FFC"/>
    <w:rsid w:val="1EF765FC"/>
    <w:rsid w:val="23B330A0"/>
    <w:rsid w:val="25C5348C"/>
    <w:rsid w:val="26E91C6E"/>
    <w:rsid w:val="299A7518"/>
    <w:rsid w:val="2AD94077"/>
    <w:rsid w:val="2B301AB2"/>
    <w:rsid w:val="2D501D40"/>
    <w:rsid w:val="30914157"/>
    <w:rsid w:val="33857C5D"/>
    <w:rsid w:val="346C3272"/>
    <w:rsid w:val="359F22D4"/>
    <w:rsid w:val="39B44A1A"/>
    <w:rsid w:val="3C22061F"/>
    <w:rsid w:val="3C7F35FE"/>
    <w:rsid w:val="3E411620"/>
    <w:rsid w:val="44DD6331"/>
    <w:rsid w:val="45435E91"/>
    <w:rsid w:val="48181A0F"/>
    <w:rsid w:val="498E65FF"/>
    <w:rsid w:val="49904A68"/>
    <w:rsid w:val="49A470C4"/>
    <w:rsid w:val="4A1E0AEA"/>
    <w:rsid w:val="4A6260C9"/>
    <w:rsid w:val="4C1A48E2"/>
    <w:rsid w:val="4DE0201F"/>
    <w:rsid w:val="511A2671"/>
    <w:rsid w:val="517A6A88"/>
    <w:rsid w:val="58802E5E"/>
    <w:rsid w:val="594552BC"/>
    <w:rsid w:val="5A6F6151"/>
    <w:rsid w:val="68D27F72"/>
    <w:rsid w:val="6AF97DE8"/>
    <w:rsid w:val="6CE95813"/>
    <w:rsid w:val="6D7C1429"/>
    <w:rsid w:val="6F260015"/>
    <w:rsid w:val="716A244C"/>
    <w:rsid w:val="72EA2FBE"/>
    <w:rsid w:val="74521C45"/>
    <w:rsid w:val="771A0C47"/>
    <w:rsid w:val="7BDE1A2C"/>
    <w:rsid w:val="7C752E6D"/>
    <w:rsid w:val="7F547C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Calibri"/>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240" w:after="60"/>
      <w:jc w:val="center"/>
      <w:outlineLvl w:val="0"/>
    </w:pPr>
    <w:rPr>
      <w:rFonts w:ascii="等线 Light" w:hAnsi="等线 Light" w:cs="Times New Roman"/>
      <w:b/>
      <w:bCs/>
      <w:sz w:val="32"/>
      <w:szCs w:val="32"/>
    </w:rPr>
  </w:style>
  <w:style w:type="character" w:styleId="9">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color-green"/>
    <w:basedOn w:val="8"/>
    <w:qFormat/>
    <w:uiPriority w:val="0"/>
  </w:style>
  <w:style w:type="character" w:customStyle="1" w:styleId="15">
    <w:name w:val="标题 4 Char"/>
    <w:basedOn w:val="8"/>
    <w:link w:val="3"/>
    <w:qFormat/>
    <w:uiPriority w:val="9"/>
    <w:rPr>
      <w:rFonts w:ascii="宋体" w:hAnsi="宋体" w:eastAsia="宋体" w:cs="宋体"/>
      <w:b/>
      <w:bCs/>
      <w:kern w:val="0"/>
      <w:sz w:val="24"/>
      <w:szCs w:val="24"/>
    </w:rPr>
  </w:style>
  <w:style w:type="paragraph" w:customStyle="1" w:styleId="16">
    <w:name w:val="_Style 1"/>
    <w:basedOn w:val="1"/>
    <w:qFormat/>
    <w:uiPriority w:val="0"/>
    <w:pPr>
      <w:spacing w:line="481" w:lineRule="atLeast"/>
      <w:ind w:firstLine="623"/>
      <w:jc w:val="both"/>
      <w:textAlignment w:val="baseline"/>
    </w:pPr>
    <w:rPr>
      <w:rFonts w:ascii="Times New Roman" w:eastAsia="仿宋_GB2312"/>
      <w:color w:val="000000"/>
      <w:sz w:val="31"/>
      <w:u w:val="none" w:color="000000"/>
      <w:vertAlign w:val="baseline"/>
      <w:lang w:val="en-US" w:eastAsia="zh-CN"/>
    </w:rPr>
  </w:style>
  <w:style w:type="paragraph" w:customStyle="1" w:styleId="17">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1964</Characters>
  <Lines>16</Lines>
  <Paragraphs>4</Paragraphs>
  <TotalTime>110</TotalTime>
  <ScaleCrop>false</ScaleCrop>
  <LinksUpToDate>false</LinksUpToDate>
  <CharactersWithSpaces>2304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2020-08-26T03:03:00Z</dcterms:created>
  <dc:creator>LENOVO</dc:creator>
  <cp:lastModifiedBy>Administrator</cp:lastModifiedBy>
  <cp:lastPrinted>2020-12-29T01:34:28Z</cp:lastPrinted>
  <dcterms:modified xsi:type="dcterms:W3CDTF">2020-12-29T03:22:25Z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