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ind w:left="0" w:leftChars="0" w:right="0"/>
        <w:jc w:val="center"/>
        <w:textAlignment w:val="auto"/>
        <w:outlineLvl w:val="9"/>
        <w:rPr>
          <w:rFonts w:hint="eastAsia" w:ascii="宋体" w:hAnsi="宋体" w:eastAsia="宋体" w:cs="宋体"/>
          <w:sz w:val="44"/>
          <w:szCs w:val="44"/>
        </w:rPr>
      </w:pPr>
      <w:r>
        <w:rPr>
          <w:rFonts w:hint="eastAsia" w:ascii="宋体" w:hAnsi="宋体" w:eastAsia="宋体" w:cs="宋体"/>
          <w:sz w:val="44"/>
          <w:szCs w:val="44"/>
        </w:rPr>
        <w:t>2019年顺河区重大政策和重点项目等</w:t>
      </w:r>
    </w:p>
    <w:p>
      <w:pPr>
        <w:widowControl w:val="0"/>
        <w:wordWrap/>
        <w:adjustRightInd/>
        <w:snapToGrid/>
        <w:spacing w:before="0" w:after="0"/>
        <w:ind w:left="0" w:leftChars="0" w:right="0"/>
        <w:jc w:val="center"/>
        <w:textAlignment w:val="auto"/>
        <w:outlineLvl w:val="9"/>
        <w:rPr>
          <w:rFonts w:hint="eastAsia" w:ascii="宋体" w:hAnsi="宋体" w:eastAsia="宋体" w:cs="宋体"/>
          <w:sz w:val="44"/>
          <w:szCs w:val="44"/>
        </w:rPr>
      </w:pPr>
      <w:r>
        <w:rPr>
          <w:rFonts w:hint="eastAsia" w:ascii="宋体" w:hAnsi="宋体" w:cs="宋体"/>
          <w:sz w:val="44"/>
          <w:szCs w:val="44"/>
          <w:lang w:val="en-US" w:eastAsia="zh-CN"/>
        </w:rPr>
        <w:t>预算</w:t>
      </w:r>
      <w:r>
        <w:rPr>
          <w:rFonts w:hint="eastAsia" w:ascii="宋体" w:hAnsi="宋体" w:eastAsia="宋体" w:cs="宋体"/>
          <w:sz w:val="44"/>
          <w:szCs w:val="44"/>
        </w:rPr>
        <w:t>绩效</w:t>
      </w:r>
      <w:r>
        <w:rPr>
          <w:rFonts w:hint="eastAsia" w:ascii="宋体" w:hAnsi="宋体" w:cs="宋体"/>
          <w:sz w:val="44"/>
          <w:szCs w:val="44"/>
          <w:lang w:val="en-US" w:eastAsia="zh-CN"/>
        </w:rPr>
        <w:t>管理</w:t>
      </w:r>
      <w:r>
        <w:rPr>
          <w:rFonts w:hint="eastAsia" w:ascii="宋体" w:hAnsi="宋体" w:eastAsia="宋体" w:cs="宋体"/>
          <w:sz w:val="44"/>
          <w:szCs w:val="44"/>
        </w:rPr>
        <w:t>情况说明</w:t>
      </w:r>
    </w:p>
    <w:p>
      <w:pPr>
        <w:widowControl w:val="0"/>
        <w:wordWrap/>
        <w:adjustRightInd/>
        <w:snapToGrid/>
        <w:spacing w:before="0" w:after="0"/>
        <w:ind w:left="0" w:leftChars="0" w:right="0"/>
        <w:textAlignment w:val="auto"/>
        <w:outlineLvl w:val="9"/>
        <w:rPr>
          <w:rFonts w:hint="eastAsia" w:ascii="宋体" w:hAnsi="宋体" w:eastAsia="宋体" w:cs="宋体"/>
          <w:sz w:val="44"/>
          <w:szCs w:val="44"/>
        </w:rPr>
      </w:pPr>
    </w:p>
    <w:p>
      <w:pPr>
        <w:widowControl w:val="0"/>
        <w:wordWrap/>
        <w:adjustRightInd/>
        <w:snapToGrid/>
        <w:spacing w:before="0" w:after="0" w:line="360" w:lineRule="auto"/>
        <w:ind w:left="0" w:leftChars="0" w:right="0" w:firstLine="640"/>
        <w:jc w:val="left"/>
        <w:textAlignment w:val="auto"/>
        <w:outlineLvl w:val="9"/>
        <w:rPr>
          <w:rFonts w:hint="default" w:ascii="仿宋_GB2312" w:hAnsi="仿宋_GB2312" w:eastAsia="仿宋_GB2312"/>
          <w:sz w:val="32"/>
        </w:rPr>
      </w:pPr>
      <w:r>
        <w:rPr>
          <w:rFonts w:hint="eastAsia" w:ascii="仿宋_GB2312" w:hAnsi="仿宋_GB2312" w:eastAsia="仿宋_GB2312"/>
          <w:sz w:val="32"/>
        </w:rPr>
        <w:t>2019年，我区根据《预算法》认真贯彻中央、省、市有关文件精神，积极推进重大政策和重点项目预算绩效管理工作，提高财政资金使用效益。目前我区</w:t>
      </w:r>
      <w:r>
        <w:rPr>
          <w:rFonts w:hint="eastAsia" w:ascii="宋体" w:hAnsi="宋体"/>
          <w:sz w:val="32"/>
        </w:rPr>
        <w:t>对</w:t>
      </w:r>
      <w:r>
        <w:rPr>
          <w:rFonts w:hint="eastAsia" w:ascii="仿宋_GB2312" w:hAnsi="仿宋_GB2312" w:eastAsia="仿宋_GB2312"/>
          <w:sz w:val="32"/>
        </w:rPr>
        <w:t>重大政策和重点项目预算绩效管理工作</w:t>
      </w:r>
      <w:r>
        <w:rPr>
          <w:rFonts w:hint="eastAsia" w:ascii="仿宋_GB2312" w:hAnsi="仿宋_GB2312" w:eastAsia="仿宋_GB2312"/>
          <w:sz w:val="32"/>
          <w:lang w:val="en-US" w:eastAsia="zh-CN"/>
        </w:rPr>
        <w:t>处于起步阶段</w:t>
      </w:r>
      <w:r>
        <w:rPr>
          <w:rFonts w:hint="eastAsia" w:ascii="仿宋_GB2312" w:hAnsi="仿宋_GB2312" w:eastAsia="仿宋_GB2312"/>
          <w:sz w:val="32"/>
        </w:rPr>
        <w:t>，已要求各单位对重点专项资金开展绩效自评，区财政在查看自评表的基础上综合考虑预算执行情况，对未能如期实现绩效目标或绩效评价结果较差的，在年底通过清理结转结余资金收回部分项目资金，或在编制下年预算</w:t>
      </w:r>
      <w:r>
        <w:rPr>
          <w:rFonts w:hint="eastAsia" w:ascii="宋体" w:hAnsi="宋体"/>
          <w:sz w:val="32"/>
        </w:rPr>
        <w:t>时</w:t>
      </w:r>
      <w:r>
        <w:rPr>
          <w:rFonts w:hint="eastAsia" w:ascii="仿宋_GB2312" w:hAnsi="仿宋_GB2312" w:eastAsia="仿宋_GB2312"/>
          <w:sz w:val="32"/>
        </w:rPr>
        <w:t>适当调减项目资金额度。</w:t>
      </w:r>
    </w:p>
    <w:p>
      <w:pPr>
        <w:widowControl w:val="0"/>
        <w:wordWrap/>
        <w:adjustRightInd/>
        <w:snapToGrid/>
        <w:spacing w:before="0" w:after="0" w:line="360" w:lineRule="auto"/>
        <w:ind w:left="0" w:leftChars="0" w:right="0" w:firstLine="672" w:firstLineChars="200"/>
        <w:jc w:val="left"/>
        <w:textAlignment w:val="auto"/>
        <w:outlineLvl w:val="9"/>
        <w:rPr>
          <w:rFonts w:hint="eastAsia" w:ascii="仿宋" w:hAnsi="仿宋" w:eastAsia="仿宋" w:cs="仿宋"/>
          <w:b w:val="0"/>
          <w:bCs w:val="0"/>
          <w:sz w:val="32"/>
          <w:szCs w:val="32"/>
        </w:rPr>
      </w:pPr>
      <w:r>
        <w:rPr>
          <w:rFonts w:hint="eastAsia" w:ascii="仿宋_GB2312" w:hAnsi="仿宋_GB2312" w:eastAsia="仿宋_GB2312"/>
          <w:sz w:val="32"/>
        </w:rPr>
        <w:t>2019</w:t>
      </w:r>
      <w:r>
        <w:rPr>
          <w:rFonts w:hint="eastAsia" w:ascii="宋体" w:hAnsi="宋体"/>
          <w:sz w:val="32"/>
        </w:rPr>
        <w:t>年我们</w:t>
      </w:r>
      <w:r>
        <w:rPr>
          <w:rFonts w:hint="eastAsia" w:ascii="仿宋_GB2312" w:hAnsi="仿宋_GB2312" w:eastAsia="仿宋_GB2312"/>
          <w:sz w:val="32"/>
        </w:rPr>
        <w:t>把制度建设作为开展绩效管理的关键环节，逐步实施预算项目绩效目标管理。牢固树立“将绩效、重绩效、用绩效”，“花钱必问、无效必问责”的绩效管理理念，进一步增强支出责任和效率意识，全面加强预算管理，优化资源配置，提高财政资金使用绩效和科学化管理水平。</w:t>
      </w:r>
      <w:r>
        <w:rPr>
          <w:rFonts w:hint="eastAsia" w:ascii="仿宋_GB2312" w:hAnsi="仿宋_GB2312" w:eastAsia="仿宋_GB2312"/>
          <w:b w:val="0"/>
          <w:bCs w:val="0"/>
          <w:sz w:val="32"/>
        </w:rPr>
        <w:t>2019</w:t>
      </w:r>
      <w:r>
        <w:rPr>
          <w:rFonts w:hint="eastAsia" w:ascii="宋体" w:hAnsi="宋体"/>
          <w:b w:val="0"/>
          <w:bCs w:val="0"/>
          <w:sz w:val="32"/>
        </w:rPr>
        <w:t>年拟对以下重点项目开展预算绩效管理：</w:t>
      </w:r>
    </w:p>
    <w:p>
      <w:pPr>
        <w:widowControl w:val="0"/>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_GB2312" w:hAnsi="仿宋_GB2312" w:eastAsia="仿宋_GB2312"/>
          <w:sz w:val="32"/>
        </w:rPr>
        <w:t>2019</w:t>
      </w:r>
      <w:r>
        <w:rPr>
          <w:rFonts w:hint="eastAsia" w:ascii="仿宋" w:hAnsi="仿宋" w:eastAsia="仿宋" w:cs="仿宋"/>
          <w:sz w:val="32"/>
          <w:szCs w:val="32"/>
        </w:rPr>
        <w:t>年顺河区对重大政策和重点项目等积极开展预算绩效管理工作，具体情况如下：</w:t>
      </w:r>
    </w:p>
    <w:p>
      <w:pPr>
        <w:widowControl w:val="0"/>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顺河回族区市容环境卫生管理局</w:t>
      </w:r>
    </w:p>
    <w:p>
      <w:pPr>
        <w:widowControl w:val="0"/>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2019年顺河回族区市容环境卫生管理局拟组织对清扫保洁市场化运行</w:t>
      </w:r>
      <w:r>
        <w:rPr>
          <w:rFonts w:hint="eastAsia" w:ascii="仿宋" w:hAnsi="仿宋" w:eastAsia="仿宋" w:cs="仿宋"/>
          <w:sz w:val="32"/>
          <w:szCs w:val="32"/>
          <w:lang w:val="en-US" w:eastAsia="zh-CN"/>
        </w:rPr>
        <w:t>1</w:t>
      </w:r>
      <w:r>
        <w:rPr>
          <w:rFonts w:hint="eastAsia" w:ascii="仿宋" w:hAnsi="仿宋" w:eastAsia="仿宋" w:cs="仿宋"/>
          <w:sz w:val="32"/>
          <w:szCs w:val="32"/>
        </w:rPr>
        <w:t>个</w:t>
      </w:r>
      <w:r>
        <w:rPr>
          <w:rFonts w:hint="eastAsia" w:ascii="仿宋" w:hAnsi="仿宋" w:eastAsia="仿宋" w:cs="仿宋"/>
          <w:sz w:val="32"/>
          <w:szCs w:val="32"/>
          <w:lang w:val="en-US" w:eastAsia="zh-CN"/>
        </w:rPr>
        <w:t>重点</w:t>
      </w:r>
      <w:r>
        <w:rPr>
          <w:rFonts w:hint="eastAsia" w:ascii="仿宋" w:hAnsi="仿宋" w:eastAsia="仿宋" w:cs="仿宋"/>
          <w:sz w:val="32"/>
          <w:szCs w:val="32"/>
        </w:rPr>
        <w:t>项目进行预算绩效评价，涉及资金1</w:t>
      </w:r>
      <w:r>
        <w:rPr>
          <w:rFonts w:hint="eastAsia" w:ascii="仿宋" w:hAnsi="仿宋" w:eastAsia="仿宋" w:cs="仿宋"/>
          <w:sz w:val="32"/>
          <w:szCs w:val="32"/>
          <w:lang w:val="en-US" w:eastAsia="zh-CN"/>
        </w:rPr>
        <w:t>005.01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为全区大街干线的卫生环境提供保障，改善环境质量</w:t>
      </w:r>
      <w:r>
        <w:rPr>
          <w:rFonts w:hint="eastAsia" w:ascii="仿宋" w:hAnsi="仿宋" w:eastAsia="仿宋" w:cs="仿宋"/>
          <w:sz w:val="32"/>
          <w:szCs w:val="32"/>
          <w:lang w:eastAsia="zh-CN"/>
        </w:rPr>
        <w:t>。</w:t>
      </w:r>
    </w:p>
    <w:p>
      <w:pPr>
        <w:widowControl w:val="0"/>
        <w:wordWrap/>
        <w:adjustRightInd/>
        <w:snapToGrid/>
        <w:spacing w:before="0" w:after="0" w:line="360" w:lineRule="auto"/>
        <w:ind w:left="0" w:leftChars="0" w:right="0" w:firstLine="640"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顺河回族区教育文化体育局</w:t>
      </w:r>
    </w:p>
    <w:p>
      <w:pPr>
        <w:widowControl w:val="0"/>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2019年拟组织对8个项目进行预算绩效评价，涉及资金552万元。</w:t>
      </w:r>
    </w:p>
    <w:p>
      <w:pPr>
        <w:widowControl w:val="0"/>
        <w:numPr>
          <w:ilvl w:val="0"/>
          <w:numId w:val="1"/>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体育活动费5万元，主要用于春秋两季运动会及越野赛、市学生运动会、“阳光体育、校园足球”活动费用，提高了学生的身体素质，同时，也磨练了学生的意识，增强了团队凝聚力；</w:t>
      </w:r>
      <w:r>
        <w:rPr>
          <w:rFonts w:hint="eastAsia" w:ascii="仿宋" w:hAnsi="仿宋" w:eastAsia="仿宋" w:cs="仿宋"/>
          <w:sz w:val="32"/>
          <w:szCs w:val="32"/>
          <w:lang w:val="en-US" w:eastAsia="zh-CN"/>
        </w:rPr>
        <w:t xml:space="preserve">     </w:t>
      </w:r>
    </w:p>
    <w:p>
      <w:pPr>
        <w:widowControl w:val="0"/>
        <w:numPr>
          <w:ilvl w:val="0"/>
          <w:numId w:val="1"/>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“六一”表彰及少先队活动1万元，主要用于“六一”表彰及少先队活动，表彰优秀学生、各方面全面发展的少先队员；</w:t>
      </w:r>
    </w:p>
    <w:p>
      <w:pPr>
        <w:widowControl w:val="0"/>
        <w:numPr>
          <w:ilvl w:val="0"/>
          <w:numId w:val="1"/>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教师节表彰4万元，主要用于本年度优秀教师，各学科表现突出，成绩优异的教师；</w:t>
      </w:r>
    </w:p>
    <w:p>
      <w:pPr>
        <w:widowControl w:val="0"/>
        <w:numPr>
          <w:ilvl w:val="0"/>
          <w:numId w:val="1"/>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学生资助办公经费及生源地助学贷款风险补偿36万元，主要用于学生资助办公费，生源地助学贷款风险抵押金；</w:t>
      </w:r>
    </w:p>
    <w:p>
      <w:pPr>
        <w:widowControl w:val="0"/>
        <w:numPr>
          <w:ilvl w:val="0"/>
          <w:numId w:val="1"/>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创文未成年人思想道德建设专项经费12万元，主要用于创文工作中，未成年思想道德建设工作；</w:t>
      </w:r>
    </w:p>
    <w:p>
      <w:pPr>
        <w:widowControl w:val="0"/>
        <w:numPr>
          <w:ilvl w:val="0"/>
          <w:numId w:val="1"/>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“区长杯”校园足球20万元，主要用于各学校中小学生开展足球比赛，以及训练等；</w:t>
      </w:r>
    </w:p>
    <w:p>
      <w:pPr>
        <w:widowControl w:val="0"/>
        <w:numPr>
          <w:ilvl w:val="0"/>
          <w:numId w:val="1"/>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第十届开封市全运会10万元，主要用于我区参加全运会报名，服装准备，名次奖励等。</w:t>
      </w:r>
    </w:p>
    <w:p>
      <w:pPr>
        <w:widowControl w:val="0"/>
        <w:numPr>
          <w:ilvl w:val="0"/>
          <w:numId w:val="1"/>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教育费附加464万元。主要目标是改善中小学办学条件。</w:t>
      </w:r>
      <w:r>
        <w:rPr>
          <w:rFonts w:hint="eastAsia" w:ascii="仿宋" w:hAnsi="仿宋" w:eastAsia="仿宋" w:cs="仿宋"/>
          <w:sz w:val="32"/>
          <w:szCs w:val="32"/>
          <w:lang w:val="en-US" w:eastAsia="zh-CN"/>
        </w:rPr>
        <w:t xml:space="preserve"> </w:t>
      </w:r>
    </w:p>
    <w:p>
      <w:pPr>
        <w:widowControl w:val="0"/>
        <w:numPr>
          <w:numId w:val="0"/>
        </w:numPr>
        <w:wordWrap/>
        <w:adjustRightInd/>
        <w:snapToGrid/>
        <w:spacing w:before="0" w:after="0" w:line="360" w:lineRule="auto"/>
        <w:ind w:left="0" w:leftChars="0" w:right="0"/>
        <w:textAlignment w:val="auto"/>
        <w:outlineLvl w:val="9"/>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顺河回族区退役军人事务局</w:t>
      </w:r>
    </w:p>
    <w:p>
      <w:pPr>
        <w:widowControl w:val="0"/>
        <w:numPr>
          <w:numId w:val="0"/>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sz w:val="32"/>
          <w:szCs w:val="32"/>
          <w:lang w:val="en-US" w:eastAsia="zh-CN"/>
        </w:rPr>
        <w:t>拟</w:t>
      </w:r>
      <w:r>
        <w:rPr>
          <w:rFonts w:hint="eastAsia" w:ascii="仿宋" w:hAnsi="仿宋" w:eastAsia="仿宋" w:cs="仿宋"/>
          <w:sz w:val="32"/>
          <w:szCs w:val="32"/>
        </w:rPr>
        <w:t>对</w:t>
      </w:r>
      <w:r>
        <w:rPr>
          <w:rFonts w:hint="eastAsia" w:ascii="仿宋" w:hAnsi="仿宋" w:eastAsia="仿宋" w:cs="仿宋"/>
          <w:sz w:val="32"/>
          <w:szCs w:val="32"/>
          <w:lang w:val="en-US" w:eastAsia="zh-CN"/>
        </w:rPr>
        <w:t>19</w:t>
      </w:r>
      <w:r>
        <w:rPr>
          <w:rFonts w:hint="eastAsia" w:ascii="仿宋" w:hAnsi="仿宋" w:eastAsia="仿宋" w:cs="仿宋"/>
          <w:sz w:val="32"/>
          <w:szCs w:val="32"/>
        </w:rPr>
        <w:t>个项目进行预算绩效评价，涉及资金1094.74万元。</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伤残军人护理费支出，预算资金10.56万元，绩效目标是为四级以上伤残军人护理费。</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带病还乡退伍军人发放补助，预算资金0.84万元。绩效目标是保障带病还乡退伍生活补助生活补助</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在乡复员军人生活补助，预算资金1.3万元。绩效目标是保障乡复员军人生活补助。</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参战涉核人员生活补助，预算资金29.38万元，绩效目标是保障参战涉核人员生活补助。</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困难两参人员生活补助，预算资金36万元，绩效目标是保障困难两参人员生活补助。</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义务兵优待金，预算资金428.62万元，绩效目标是保障义务兵优待金发放。</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立功受奖励人员，预算资金1万元，绩效目标是用于立功奖励人员奖金发放。</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2019年优抚对象补助经费，预算资金63.05万元，绩效目标是2019年优抚对象补助经费发放到位。</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优抚对象年优待金，预算资金31.88万元，绩效目标是优抚对象年优待金发放到位。</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基础优抚对象服务平台补助，预算资金7.44万元，绩效目标是基础优抚对象服务平台补助发放到位。</w:t>
      </w:r>
    </w:p>
    <w:p>
      <w:pPr>
        <w:widowControl w:val="0"/>
        <w:wordWrap/>
        <w:adjustRightInd/>
        <w:snapToGrid/>
        <w:spacing w:before="0" w:after="0" w:line="360" w:lineRule="auto"/>
        <w:ind w:left="0" w:leftChars="0" w:right="0" w:firstLine="640" w:firstLineChars="200"/>
        <w:textAlignment w:val="auto"/>
        <w:outlineLvl w:val="9"/>
        <w:rPr>
          <w:rFonts w:hint="eastAsia" w:ascii="仿宋_GB2312" w:hAnsi="仿宋_GB2312" w:eastAsia="仿宋_GB2312"/>
          <w:sz w:val="32"/>
        </w:rPr>
      </w:pPr>
      <w:r>
        <w:rPr>
          <w:rFonts w:hint="eastAsia" w:ascii="仿宋" w:hAnsi="仿宋" w:eastAsia="仿宋" w:cs="仿宋"/>
          <w:sz w:val="32"/>
          <w:szCs w:val="32"/>
        </w:rPr>
        <w:t>老党员生活补助，预算资金178.02万元，绩效目标是老党员生活补助发放到位。</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自主择业退役士兵经济补助，预算资金32.07万元，绩效目标是自主择业退役士兵经济补助发放到位。</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退役安置补助经费中央离退休安置，预算资金42万元，绩效目标是退役安置补助经费发放到位。</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军队无军籍人员离退休费，预算资金52.32万元，绩效目标是军队无军籍人员离退休费发放到位。</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转业志愿兵生活费及择业安置费，预算资金84.66万元，绩效目标是转业志愿兵生活费及择业安置费发放到位。</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拥军优属，预算资金56.8万元，绩效目标是保障过年过节慰问军人到位。</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退役军人档案管理服务费，预算资金2万元。绩效目标是：整改档案设置，完善档案整理。</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伤残军人六级医生医保，预算资金4.8万元，绩效目标是伤残军人六级医生医保保障到位。</w:t>
      </w:r>
    </w:p>
    <w:p>
      <w:pPr>
        <w:widowControl w:val="0"/>
        <w:numPr>
          <w:ilvl w:val="0"/>
          <w:numId w:val="2"/>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2019年优抚对象医疗中央补助，预算资金32万元 ，绩效目标是帮助1至6级残疾军人，参加城镇职工基本医疗保险和建立补充医疗保险，保障7至10级残疾军人旧伤复发医疗补助和落实优抚对象医疗优惠待遇所需资金。</w:t>
      </w:r>
    </w:p>
    <w:p>
      <w:pPr>
        <w:widowControl w:val="0"/>
        <w:numPr>
          <w:numId w:val="0"/>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顺河回族区民政局</w:t>
      </w:r>
    </w:p>
    <w:p>
      <w:pPr>
        <w:widowControl w:val="0"/>
        <w:numPr>
          <w:numId w:val="0"/>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2019年拟组织对3个项目进行预算绩效评价，涉及资金987.96万元。</w:t>
      </w:r>
    </w:p>
    <w:p>
      <w:pPr>
        <w:widowControl w:val="0"/>
        <w:numPr>
          <w:ilvl w:val="0"/>
          <w:numId w:val="3"/>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医疗救助补助，涉及资金46万元。绩效目标持续实施重特大医疗救助、重点对象自付费用年度限额内住院救助比例达到70%；年度救助对象人次规模与上年持平；</w:t>
      </w:r>
    </w:p>
    <w:p>
      <w:pPr>
        <w:widowControl w:val="0"/>
        <w:numPr>
          <w:ilvl w:val="0"/>
          <w:numId w:val="3"/>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困难群众救助补助，涉及资金858.36万，绩效目标1:保障城乡低保对象基本生活;目标2:特困人员救助供养城乡统筹目标3:临时救助及时高效，救急解难。目标4:为生活无着流浪人员提供临时救助，协助其及时返乡并做好回归稳定工目标作。目标5:对流浪未成年人履行临时监护责任，维护其身心健康，帮助其顺利回归家庭，并做好源头预防工作；目标6:保障孤儿和艾滋病病毒感染儿童生存，促进其成长，使其生活的更有尊严，更好地融入社会。</w:t>
      </w:r>
    </w:p>
    <w:p>
      <w:pPr>
        <w:widowControl w:val="0"/>
        <w:numPr>
          <w:ilvl w:val="0"/>
          <w:numId w:val="3"/>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省级福利彩票公益金，涉及资金83.6万元。绩效目标1:通过完善敬老院、城市日间照料中心建设及配置消防、医疗、康复等必须的设施设备。目标2:用于儿童福利机构建设和设施设备配置，不断提升县级儿童福利机构内儿童的保障能力。 </w:t>
      </w:r>
    </w:p>
    <w:p>
      <w:pPr>
        <w:widowControl w:val="0"/>
        <w:numPr>
          <w:numId w:val="0"/>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顺河回族区卫生和计划生育委员会</w:t>
      </w:r>
    </w:p>
    <w:p>
      <w:pPr>
        <w:widowControl w:val="0"/>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2019年拟组织对</w:t>
      </w:r>
      <w:r>
        <w:rPr>
          <w:rFonts w:hint="eastAsia" w:ascii="仿宋" w:hAnsi="仿宋" w:eastAsia="仿宋" w:cs="仿宋"/>
          <w:sz w:val="32"/>
          <w:szCs w:val="32"/>
          <w:lang w:val="en-US" w:eastAsia="zh-CN"/>
        </w:rPr>
        <w:t>6</w:t>
      </w:r>
      <w:r>
        <w:rPr>
          <w:rFonts w:hint="eastAsia" w:ascii="仿宋" w:hAnsi="仿宋" w:eastAsia="仿宋" w:cs="仿宋"/>
          <w:sz w:val="32"/>
          <w:szCs w:val="32"/>
        </w:rPr>
        <w:t>个</w:t>
      </w:r>
      <w:r>
        <w:rPr>
          <w:rFonts w:hint="eastAsia" w:ascii="仿宋" w:hAnsi="仿宋" w:eastAsia="仿宋" w:cs="仿宋"/>
          <w:sz w:val="32"/>
          <w:szCs w:val="32"/>
          <w:lang w:val="en-US" w:eastAsia="zh-CN"/>
        </w:rPr>
        <w:t>重点项目</w:t>
      </w:r>
      <w:r>
        <w:rPr>
          <w:rFonts w:hint="eastAsia" w:ascii="仿宋" w:hAnsi="仿宋" w:eastAsia="仿宋" w:cs="仿宋"/>
          <w:sz w:val="32"/>
          <w:szCs w:val="32"/>
        </w:rPr>
        <w:t>项目进行预算绩效评价，</w:t>
      </w:r>
      <w:r>
        <w:rPr>
          <w:rFonts w:hint="eastAsia" w:ascii="仿宋" w:hAnsi="仿宋" w:eastAsia="仿宋" w:cs="仿宋"/>
          <w:sz w:val="32"/>
          <w:szCs w:val="32"/>
          <w:lang w:val="en-US" w:eastAsia="zh-CN"/>
        </w:rPr>
        <w:t>涉及资金 3213.71万元。</w:t>
      </w:r>
    </w:p>
    <w:p>
      <w:pPr>
        <w:widowControl w:val="0"/>
        <w:numPr>
          <w:numId w:val="0"/>
        </w:numPr>
        <w:wordWrap/>
        <w:adjustRightInd/>
        <w:snapToGrid/>
        <w:spacing w:before="0" w:after="0" w:line="360" w:lineRule="auto"/>
        <w:ind w:left="0" w:leftChars="0" w:right="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w:t>
      </w:r>
      <w:r>
        <w:rPr>
          <w:rFonts w:hint="eastAsia" w:ascii="仿宋" w:hAnsi="仿宋" w:eastAsia="仿宋" w:cs="仿宋"/>
          <w:color w:val="auto"/>
          <w:sz w:val="32"/>
          <w:szCs w:val="32"/>
          <w:lang w:val="en-US" w:eastAsia="zh-CN"/>
        </w:rPr>
        <w:t xml:space="preserve"> 1、国家基本公共卫生服务项目经费1436万元，用于辖区内承担国家基本公共卫生服务项目的乡卫生院、社区卫生服务中心、村卫生室、社区卫生服务站的国家基本公共卫生服务项目补助资金，使辖区内居民的基本公共卫生服务均等化水平稳步提高。</w:t>
      </w:r>
    </w:p>
    <w:p>
      <w:pPr>
        <w:widowControl w:val="0"/>
        <w:numPr>
          <w:numId w:val="0"/>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2、国家基本药物制度补助资金173.4 万元，</w:t>
      </w:r>
      <w:r>
        <w:rPr>
          <w:rFonts w:hint="eastAsia" w:ascii="仿宋" w:hAnsi="仿宋" w:eastAsia="仿宋" w:cs="仿宋"/>
          <w:sz w:val="32"/>
          <w:szCs w:val="32"/>
        </w:rPr>
        <w:t>绩效目标为村卫生室实施基本药物制度生活补助资金。</w:t>
      </w:r>
    </w:p>
    <w:p>
      <w:pPr>
        <w:widowControl w:val="0"/>
        <w:numPr>
          <w:numId w:val="0"/>
        </w:numPr>
        <w:wordWrap/>
        <w:adjustRightInd/>
        <w:snapToGrid/>
        <w:spacing w:before="0" w:after="0" w:line="360" w:lineRule="auto"/>
        <w:ind w:left="0" w:leftChars="0"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3、公立医院改革资金 70万元，主要用于开封市回族医院公立医院取消药品加成补助。</w:t>
      </w:r>
    </w:p>
    <w:p>
      <w:pPr>
        <w:widowControl w:val="0"/>
        <w:numPr>
          <w:numId w:val="0"/>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4、特招医学院校毕业生补助资金6万元，用于发放特招医学院校毕业生补助资金。</w:t>
      </w:r>
    </w:p>
    <w:p>
      <w:pPr>
        <w:widowControl w:val="0"/>
        <w:numPr>
          <w:numId w:val="0"/>
        </w:numPr>
        <w:wordWrap/>
        <w:adjustRightInd/>
        <w:snapToGrid/>
        <w:spacing w:before="0" w:after="0" w:line="360" w:lineRule="auto"/>
        <w:ind w:left="0" w:leftChars="0"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5、重大公共卫生项目资金33.61万元，主要用于区防疫站艾滋病防治项目。</w:t>
      </w:r>
    </w:p>
    <w:p>
      <w:pPr>
        <w:widowControl w:val="0"/>
        <w:numPr>
          <w:numId w:val="0"/>
        </w:numPr>
        <w:wordWrap/>
        <w:adjustRightInd/>
        <w:snapToGrid/>
        <w:spacing w:before="0" w:after="0" w:line="360" w:lineRule="auto"/>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6、计划生育奖扶特扶各乡扶助资金1491.7万元，主要用于辖区内60岁以上独生子女家庭补助，及农村独生子女及双女户补助、失独家庭一次性补助等。</w:t>
      </w:r>
      <w:bookmarkStart w:id="0" w:name="_GoBack"/>
      <w:bookmarkEnd w:id="0"/>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Hebrew)">
    <w:altName w:val="Calibri"/>
    <w:panose1 w:val="00000000000000000000"/>
    <w:charset w:val="B1"/>
    <w:family w:val="auto"/>
    <w:pitch w:val="default"/>
    <w:sig w:usb0="00000000" w:usb1="00000000" w:usb2="00000000" w:usb3="00000000" w:csb0="00000020" w:csb1="00000000"/>
  </w:font>
  <w:font w:name="Calibri (Arabic)">
    <w:altName w:val="Calibri"/>
    <w:panose1 w:val="00000000000000000000"/>
    <w:charset w:val="B2"/>
    <w:family w:val="auto"/>
    <w:pitch w:val="default"/>
    <w:sig w:usb0="00000000" w:usb1="00000000" w:usb2="00000000" w:usb3="00000000" w:csb0="0000004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9076780">
    <w:nsid w:val="5EB7632C"/>
    <w:multiLevelType w:val="singleLevel"/>
    <w:tmpl w:val="5EB7632C"/>
    <w:lvl w:ilvl="0" w:tentative="1">
      <w:start w:val="1"/>
      <w:numFmt w:val="decimal"/>
      <w:suff w:val="nothing"/>
      <w:lvlText w:val="%1、"/>
      <w:lvlJc w:val="left"/>
    </w:lvl>
  </w:abstractNum>
  <w:abstractNum w:abstractNumId="1589075508">
    <w:nsid w:val="5EB75E34"/>
    <w:multiLevelType w:val="singleLevel"/>
    <w:tmpl w:val="5EB75E34"/>
    <w:lvl w:ilvl="0" w:tentative="1">
      <w:start w:val="1"/>
      <w:numFmt w:val="decimal"/>
      <w:suff w:val="nothing"/>
      <w:lvlText w:val="%1、"/>
      <w:lvlJc w:val="left"/>
    </w:lvl>
  </w:abstractNum>
  <w:abstractNum w:abstractNumId="1589075051">
    <w:nsid w:val="5EB75C6B"/>
    <w:multiLevelType w:val="singleLevel"/>
    <w:tmpl w:val="5EB75C6B"/>
    <w:lvl w:ilvl="0" w:tentative="1">
      <w:start w:val="1"/>
      <w:numFmt w:val="decimal"/>
      <w:suff w:val="nothing"/>
      <w:lvlText w:val="%1、"/>
      <w:lvlJc w:val="left"/>
    </w:lvl>
  </w:abstractNum>
  <w:num w:numId="1">
    <w:abstractNumId w:val="1589075051"/>
  </w:num>
  <w:num w:numId="2">
    <w:abstractNumId w:val="1589075508"/>
  </w:num>
  <w:num w:numId="3">
    <w:abstractNumId w:val="15890767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nhideWhenUsed/>
    <w:uiPriority w:val="0"/>
    <w:rPr>
      <w:rFonts w:hint="default"/>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2020-05-10T00:28:00Z</dcterms:created>
  <cp:lastModifiedBy>Administrator</cp:lastModifiedBy>
  <dcterms:modified xsi:type="dcterms:W3CDTF">2020-05-10T02:49:38Z</dcterms:modified>
  <dc:title>2019年顺河区重大政策和重点项目等</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