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关于2021年河南考区注册会计师考试时间安排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及有关事项的公告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河南考区全体考生：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根据财政部注册会计考试委员会办公室《关于2021年另行组织一次注册会计师全国统一考试的公告》精神，现将2021年河南考区延期考试具体时间及有关事项公告如下。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一、参考对象为河南考区已报名成功的考生。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二、专业阶段考试时间为2021年9月19-21日，综合阶段考试时间为2021年9月21日。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三、参加延期考试的考生，请于2021年9月10日至18日（每天8:00-20:00）登录“注册会计师全国统一考试网上报名系统”（简称网报系统）下载打印准考证。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四、符合条件的考生如无法参加延期考试，请于2021年9月2日至7日（每天8:00-20:00）登录网报系统选择退费，退费考生已取得的合格成绩有效期延长1年。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具体退费事项如下：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1.申请退费考生的款项将于9月30日前按原缴费路径退回</w:t>
      </w:r>
      <w:r>
        <w:rPr>
          <w:rFonts w:hint="eastAsia" w:ascii="仿宋" w:hAnsi="仿宋" w:eastAsia="仿宋"/>
          <w:sz w:val="32"/>
          <w:szCs w:val="32"/>
        </w:rPr>
        <w:t>，请及时关注银行卡交易信息，逾期未收到退费的考生，请拨打易宝支付咨询电话:95070（工作时间:0:00-24:00）。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2.已向退费考生开具的2021年河南省政府非税收入财政票据（电子）作废。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五、省考办将根据河南省最新疫情防控要求，另行发布河南考区疫情防控考生告知书，请广大考生密切关注</w:t>
      </w:r>
      <w:r>
        <w:rPr>
          <w:rFonts w:hint="eastAsia" w:ascii="仿宋" w:hAnsi="仿宋" w:eastAsia="仿宋"/>
          <w:sz w:val="32"/>
          <w:szCs w:val="32"/>
        </w:rPr>
        <w:t>河南省注册会计师协会官网发布的考试相关信息，保持通讯畅通，认真备考。</w:t>
      </w: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河南省财政厅注册会计师考试委员会办公室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2021年9月</w:t>
      </w:r>
      <w:r>
        <w:rPr>
          <w:rFonts w:hint="eastAsia" w:ascii="仿宋" w:hAnsi="仿宋" w:eastAsia="仿宋"/>
          <w:sz w:val="32"/>
          <w:szCs w:val="32"/>
        </w:rPr>
        <w:t>2日</w:t>
      </w:r>
    </w:p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873"/>
    <w:rsid w:val="000915D2"/>
    <w:rsid w:val="000B009C"/>
    <w:rsid w:val="0023228F"/>
    <w:rsid w:val="00312873"/>
    <w:rsid w:val="004A6E87"/>
    <w:rsid w:val="00542DB8"/>
    <w:rsid w:val="00565E1C"/>
    <w:rsid w:val="0058103E"/>
    <w:rsid w:val="005D2E4C"/>
    <w:rsid w:val="00737B32"/>
    <w:rsid w:val="00A161D5"/>
    <w:rsid w:val="00CA6061"/>
    <w:rsid w:val="00D375EA"/>
    <w:rsid w:val="00DA16B2"/>
    <w:rsid w:val="00F97645"/>
    <w:rsid w:val="09C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89</Words>
  <Characters>509</Characters>
  <Lines>4</Lines>
  <Paragraphs>1</Paragraphs>
  <TotalTime>56</TotalTime>
  <ScaleCrop>false</ScaleCrop>
  <LinksUpToDate>false</LinksUpToDate>
  <CharactersWithSpaces>597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2021-09-01T23:41:00Z</dcterms:created>
  <dc:creator>微软用户</dc:creator>
  <cp:lastModifiedBy>Administrator</cp:lastModifiedBy>
  <cp:lastPrinted>2021-09-02T00:35:00Z</cp:lastPrinted>
  <dcterms:modified xsi:type="dcterms:W3CDTF">2021-09-02T08:54:20Z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A23DB2EEC4B94622AD9752553437C165</vt:lpwstr>
  </property>
</Properties>
</file>