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C336">
      <w:pPr>
        <w:widowControl/>
        <w:rPr>
          <w:rFonts w:hint="eastAsia" w:ascii="黑体" w:hAnsi="黑体" w:eastAsia="黑体" w:cs="黑体"/>
          <w:kern w:val="0"/>
          <w:sz w:val="28"/>
          <w:szCs w:val="28"/>
        </w:rPr>
      </w:pPr>
      <w:r>
        <w:rPr>
          <w:rFonts w:hint="eastAsia" w:ascii="黑体" w:hAnsi="黑体" w:eastAsia="黑体" w:cs="黑体"/>
          <w:kern w:val="0"/>
          <w:sz w:val="28"/>
          <w:szCs w:val="28"/>
        </w:rPr>
        <w:t>附件</w:t>
      </w:r>
      <w:r>
        <w:rPr>
          <w:rFonts w:hint="eastAsia" w:ascii="黑体" w:hAnsi="黑体" w:eastAsia="黑体" w:cs="黑体"/>
          <w:kern w:val="0"/>
          <w:sz w:val="28"/>
          <w:szCs w:val="28"/>
        </w:rPr>
        <w:t>1</w:t>
      </w:r>
      <w:bookmarkStart w:id="0" w:name="_GoBack"/>
      <w:bookmarkEnd w:id="0"/>
    </w:p>
    <w:p w14:paraId="05FF3A79">
      <w:pPr>
        <w:widowControl/>
        <w:jc w:val="center"/>
        <w:rPr>
          <w:rFonts w:ascii="方正小标宋简体" w:eastAsia="方正小标宋简体" w:cs="宋体"/>
          <w:kern w:val="0"/>
          <w:sz w:val="32"/>
          <w:szCs w:val="32"/>
        </w:rPr>
      </w:pPr>
      <w:r>
        <w:rPr>
          <w:rFonts w:hint="eastAsia" w:ascii="方正小标宋简体" w:hAnsi="宋体" w:eastAsia="方正小标宋简体" w:cs="宋体"/>
          <w:kern w:val="0"/>
          <w:sz w:val="32"/>
          <w:szCs w:val="32"/>
        </w:rPr>
        <w:t>开封市财政局</w:t>
      </w:r>
      <w:r>
        <w:rPr>
          <w:rFonts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年度行政相对人违法风险点及防控措施</w:t>
      </w:r>
      <w:r>
        <w:rPr>
          <w:rFonts w:ascii="方正小标宋简体" w:hAnsi="宋体" w:eastAsia="方正小标宋简体" w:cs="宋体"/>
          <w:kern w:val="0"/>
          <w:sz w:val="32"/>
          <w:szCs w:val="32"/>
        </w:rPr>
        <w:t xml:space="preserve"> </w:t>
      </w:r>
    </w:p>
    <w:tbl>
      <w:tblPr>
        <w:tblStyle w:val="3"/>
        <w:tblW w:w="14142" w:type="dxa"/>
        <w:tblInd w:w="-9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62"/>
        <w:gridCol w:w="1121"/>
        <w:gridCol w:w="1575"/>
        <w:gridCol w:w="525"/>
        <w:gridCol w:w="6510"/>
        <w:gridCol w:w="2310"/>
        <w:gridCol w:w="1539"/>
      </w:tblGrid>
      <w:tr w14:paraId="1499BE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6" w:hRule="atLeast"/>
        </w:trPr>
        <w:tc>
          <w:tcPr>
            <w:tcW w:w="562" w:type="dxa"/>
            <w:tcBorders>
              <w:top w:val="single" w:color="auto" w:sz="8" w:space="0"/>
              <w:left w:val="single" w:color="auto" w:sz="8" w:space="0"/>
              <w:bottom w:val="single" w:color="auto" w:sz="8" w:space="0"/>
              <w:right w:val="single" w:color="auto" w:sz="8" w:space="0"/>
            </w:tcBorders>
            <w:vAlign w:val="center"/>
          </w:tcPr>
          <w:p w14:paraId="72549056">
            <w:pPr>
              <w:widowControl/>
              <w:jc w:val="center"/>
              <w:rPr>
                <w:rFonts w:ascii="宋体" w:cs="宋体"/>
                <w:b/>
                <w:color w:val="666666"/>
                <w:kern w:val="0"/>
                <w:szCs w:val="21"/>
              </w:rPr>
            </w:pPr>
            <w:r>
              <w:rPr>
                <w:rFonts w:hint="eastAsia" w:ascii="宋体" w:hAnsi="宋体" w:cs="宋体"/>
                <w:b/>
                <w:color w:val="666666"/>
                <w:kern w:val="0"/>
                <w:szCs w:val="21"/>
              </w:rPr>
              <w:t>序号</w:t>
            </w:r>
          </w:p>
        </w:tc>
        <w:tc>
          <w:tcPr>
            <w:tcW w:w="1121" w:type="dxa"/>
            <w:tcBorders>
              <w:top w:val="single" w:color="auto" w:sz="8" w:space="0"/>
              <w:left w:val="single" w:color="auto" w:sz="8" w:space="0"/>
              <w:bottom w:val="single" w:color="auto" w:sz="8" w:space="0"/>
              <w:right w:val="single" w:color="auto" w:sz="8" w:space="0"/>
            </w:tcBorders>
            <w:vAlign w:val="center"/>
          </w:tcPr>
          <w:p w14:paraId="52906727">
            <w:pPr>
              <w:widowControl/>
              <w:jc w:val="center"/>
              <w:rPr>
                <w:rFonts w:ascii="宋体" w:cs="宋体"/>
                <w:b/>
                <w:color w:val="666666"/>
                <w:kern w:val="0"/>
                <w:szCs w:val="21"/>
              </w:rPr>
            </w:pPr>
            <w:r>
              <w:rPr>
                <w:rFonts w:hint="eastAsia" w:ascii="宋体" w:hAnsi="宋体" w:cs="宋体"/>
                <w:b/>
                <w:color w:val="666666"/>
                <w:kern w:val="0"/>
                <w:szCs w:val="21"/>
              </w:rPr>
              <w:t>行政相对人</w:t>
            </w:r>
          </w:p>
        </w:tc>
        <w:tc>
          <w:tcPr>
            <w:tcW w:w="1575" w:type="dxa"/>
            <w:tcBorders>
              <w:top w:val="single" w:color="auto" w:sz="8" w:space="0"/>
              <w:left w:val="single" w:color="auto" w:sz="8" w:space="0"/>
              <w:bottom w:val="single" w:color="auto" w:sz="8" w:space="0"/>
              <w:right w:val="single" w:color="auto" w:sz="4" w:space="0"/>
            </w:tcBorders>
            <w:vAlign w:val="center"/>
          </w:tcPr>
          <w:p w14:paraId="16913BA6">
            <w:pPr>
              <w:widowControl/>
              <w:jc w:val="center"/>
              <w:rPr>
                <w:rFonts w:ascii="宋体" w:cs="宋体"/>
                <w:b/>
                <w:color w:val="666666"/>
                <w:kern w:val="0"/>
                <w:szCs w:val="21"/>
              </w:rPr>
            </w:pPr>
            <w:r>
              <w:rPr>
                <w:rFonts w:hint="eastAsia" w:ascii="宋体" w:hAnsi="宋体" w:cs="宋体"/>
                <w:b/>
                <w:color w:val="666666"/>
                <w:kern w:val="0"/>
                <w:szCs w:val="21"/>
              </w:rPr>
              <w:t>违法风险点</w:t>
            </w:r>
          </w:p>
        </w:tc>
        <w:tc>
          <w:tcPr>
            <w:tcW w:w="525" w:type="dxa"/>
            <w:tcBorders>
              <w:top w:val="single" w:color="auto" w:sz="8" w:space="0"/>
              <w:left w:val="single" w:color="auto" w:sz="4" w:space="0"/>
              <w:bottom w:val="single" w:color="auto" w:sz="8" w:space="0"/>
              <w:right w:val="single" w:color="auto" w:sz="4" w:space="0"/>
            </w:tcBorders>
            <w:vAlign w:val="center"/>
          </w:tcPr>
          <w:p w14:paraId="253D5AB0">
            <w:pPr>
              <w:widowControl/>
              <w:jc w:val="center"/>
              <w:rPr>
                <w:rFonts w:ascii="宋体" w:cs="宋体"/>
                <w:b/>
                <w:color w:val="666666"/>
                <w:kern w:val="0"/>
                <w:szCs w:val="21"/>
              </w:rPr>
            </w:pPr>
            <w:r>
              <w:rPr>
                <w:rFonts w:hint="eastAsia" w:ascii="宋体" w:hAnsi="宋体" w:cs="宋体"/>
                <w:b/>
                <w:color w:val="666666"/>
                <w:kern w:val="0"/>
                <w:szCs w:val="21"/>
              </w:rPr>
              <w:t>风险等级</w:t>
            </w:r>
          </w:p>
        </w:tc>
        <w:tc>
          <w:tcPr>
            <w:tcW w:w="6510" w:type="dxa"/>
            <w:tcBorders>
              <w:top w:val="single" w:color="auto" w:sz="8" w:space="0"/>
              <w:left w:val="single" w:color="auto" w:sz="4" w:space="0"/>
              <w:bottom w:val="single" w:color="auto" w:sz="8" w:space="0"/>
              <w:right w:val="single" w:color="auto" w:sz="8" w:space="0"/>
            </w:tcBorders>
            <w:vAlign w:val="center"/>
          </w:tcPr>
          <w:p w14:paraId="445B041C">
            <w:pPr>
              <w:jc w:val="center"/>
              <w:rPr>
                <w:rFonts w:ascii="宋体" w:cs="宋体"/>
                <w:b/>
                <w:color w:val="666666"/>
                <w:kern w:val="0"/>
                <w:szCs w:val="21"/>
              </w:rPr>
            </w:pPr>
            <w:r>
              <w:rPr>
                <w:rFonts w:hint="eastAsia" w:ascii="宋体" w:hAnsi="宋体" w:cs="宋体"/>
                <w:b/>
                <w:color w:val="666666"/>
                <w:kern w:val="0"/>
                <w:szCs w:val="21"/>
              </w:rPr>
              <w:t>处理处罚依据</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F9D4B7">
            <w:pPr>
              <w:widowControl/>
              <w:jc w:val="center"/>
              <w:rPr>
                <w:rFonts w:ascii="宋体" w:cs="宋体"/>
                <w:b/>
                <w:color w:val="666666"/>
                <w:kern w:val="0"/>
                <w:szCs w:val="21"/>
              </w:rPr>
            </w:pPr>
            <w:r>
              <w:rPr>
                <w:rFonts w:hint="eastAsia" w:ascii="宋体" w:hAnsi="宋体" w:cs="宋体"/>
                <w:b/>
                <w:color w:val="666666"/>
                <w:kern w:val="0"/>
                <w:szCs w:val="21"/>
              </w:rPr>
              <w:t>防控措施</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17E38">
            <w:pPr>
              <w:widowControl/>
              <w:jc w:val="center"/>
              <w:rPr>
                <w:rFonts w:ascii="宋体" w:cs="宋体"/>
                <w:b/>
                <w:color w:val="666666"/>
                <w:kern w:val="0"/>
                <w:szCs w:val="21"/>
              </w:rPr>
            </w:pPr>
            <w:r>
              <w:rPr>
                <w:rFonts w:hint="eastAsia" w:ascii="宋体" w:hAnsi="宋体" w:cs="宋体"/>
                <w:b/>
                <w:color w:val="666666"/>
                <w:kern w:val="0"/>
                <w:szCs w:val="21"/>
              </w:rPr>
              <w:t>责任单位</w:t>
            </w:r>
          </w:p>
        </w:tc>
      </w:tr>
      <w:tr w14:paraId="02B874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43" w:hRule="atLeast"/>
        </w:trPr>
        <w:tc>
          <w:tcPr>
            <w:tcW w:w="562" w:type="dxa"/>
            <w:tcBorders>
              <w:top w:val="single" w:color="auto" w:sz="8" w:space="0"/>
              <w:left w:val="single" w:color="auto" w:sz="8" w:space="0"/>
              <w:bottom w:val="single" w:color="auto" w:sz="8" w:space="0"/>
              <w:right w:val="single" w:color="auto" w:sz="8" w:space="0"/>
            </w:tcBorders>
            <w:vAlign w:val="center"/>
          </w:tcPr>
          <w:p w14:paraId="61436EFD">
            <w:pPr>
              <w:widowControl/>
              <w:jc w:val="center"/>
              <w:rPr>
                <w:rFonts w:ascii="宋体" w:hAnsi="宋体" w:cs="宋体"/>
                <w:b/>
                <w:color w:val="666666"/>
                <w:kern w:val="0"/>
                <w:szCs w:val="21"/>
              </w:rPr>
            </w:pPr>
            <w:r>
              <w:rPr>
                <w:rFonts w:ascii="宋体" w:hAnsi="宋体" w:cs="宋体"/>
                <w:b/>
                <w:color w:val="666666"/>
                <w:kern w:val="0"/>
                <w:szCs w:val="21"/>
              </w:rPr>
              <w:t>1</w:t>
            </w:r>
          </w:p>
        </w:tc>
        <w:tc>
          <w:tcPr>
            <w:tcW w:w="1121" w:type="dxa"/>
            <w:tcBorders>
              <w:top w:val="single" w:color="auto" w:sz="8" w:space="0"/>
              <w:left w:val="single" w:color="auto" w:sz="8" w:space="0"/>
              <w:bottom w:val="single" w:color="auto" w:sz="8" w:space="0"/>
              <w:right w:val="single" w:color="auto" w:sz="8" w:space="0"/>
            </w:tcBorders>
            <w:vAlign w:val="center"/>
          </w:tcPr>
          <w:p w14:paraId="5F9E2B39">
            <w:pPr>
              <w:widowControl/>
              <w:jc w:val="center"/>
              <w:rPr>
                <w:rFonts w:ascii="宋体" w:cs="宋体"/>
                <w:b/>
                <w:color w:val="666666"/>
                <w:kern w:val="0"/>
                <w:szCs w:val="21"/>
              </w:rPr>
            </w:pPr>
            <w:r>
              <w:rPr>
                <w:rFonts w:hint="eastAsia" w:ascii="宋体" w:hAnsi="宋体" w:cs="宋体"/>
                <w:b/>
                <w:color w:val="666666"/>
                <w:kern w:val="0"/>
                <w:szCs w:val="21"/>
              </w:rPr>
              <w:t>供应商</w:t>
            </w:r>
          </w:p>
        </w:tc>
        <w:tc>
          <w:tcPr>
            <w:tcW w:w="1575" w:type="dxa"/>
            <w:tcBorders>
              <w:top w:val="single" w:color="auto" w:sz="8" w:space="0"/>
              <w:left w:val="single" w:color="auto" w:sz="8" w:space="0"/>
              <w:bottom w:val="single" w:color="auto" w:sz="8" w:space="0"/>
              <w:right w:val="single" w:color="auto" w:sz="4" w:space="0"/>
            </w:tcBorders>
            <w:vAlign w:val="center"/>
          </w:tcPr>
          <w:p w14:paraId="35EAA9D8">
            <w:pPr>
              <w:widowControl/>
              <w:rPr>
                <w:rFonts w:ascii="宋体" w:cs="宋体"/>
                <w:b/>
                <w:color w:val="666666"/>
                <w:kern w:val="0"/>
                <w:szCs w:val="21"/>
              </w:rPr>
            </w:pPr>
            <w:r>
              <w:rPr>
                <w:rFonts w:hint="eastAsia" w:ascii="宋体" w:hAnsi="宋体" w:cs="宋体"/>
                <w:b/>
                <w:color w:val="666666"/>
                <w:kern w:val="0"/>
                <w:szCs w:val="21"/>
              </w:rPr>
              <w:t>供应商提供虚假材料谋取中标、成交</w:t>
            </w:r>
          </w:p>
        </w:tc>
        <w:tc>
          <w:tcPr>
            <w:tcW w:w="525" w:type="dxa"/>
            <w:tcBorders>
              <w:top w:val="single" w:color="auto" w:sz="8" w:space="0"/>
              <w:left w:val="single" w:color="auto" w:sz="4" w:space="0"/>
              <w:bottom w:val="single" w:color="auto" w:sz="8" w:space="0"/>
              <w:right w:val="single" w:color="auto" w:sz="4" w:space="0"/>
            </w:tcBorders>
            <w:vAlign w:val="center"/>
          </w:tcPr>
          <w:p w14:paraId="55FB88C3">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600A39BC">
            <w:pPr>
              <w:widowControl/>
              <w:rPr>
                <w:rFonts w:ascii="宋体" w:cs="宋体"/>
                <w:b/>
                <w:color w:val="666666"/>
                <w:kern w:val="0"/>
                <w:szCs w:val="21"/>
              </w:rPr>
            </w:pPr>
            <w:r>
              <w:rPr>
                <w:rFonts w:hint="eastAsia" w:ascii="宋体" w:hAnsi="宋体" w:cs="宋体"/>
                <w:b/>
                <w:color w:val="666666"/>
                <w:kern w:val="0"/>
                <w:szCs w:val="21"/>
              </w:rPr>
              <w:t>《政府采购法》第七十七条</w:t>
            </w:r>
            <w:r>
              <w:rPr>
                <w:rFonts w:ascii="宋体" w:hAnsi="宋体" w:cs="宋体"/>
                <w:b/>
                <w:color w:val="666666"/>
                <w:kern w:val="0"/>
                <w:szCs w:val="21"/>
              </w:rPr>
              <w:t xml:space="preserve"> </w:t>
            </w:r>
            <w:r>
              <w:rPr>
                <w:rFonts w:hint="eastAsia" w:ascii="宋体" w:hAnsi="宋体" w:cs="宋体"/>
                <w:b/>
                <w:color w:val="666666"/>
                <w:kern w:val="0"/>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86CF22">
            <w:pPr>
              <w:widowControl/>
              <w:rPr>
                <w:rFonts w:ascii="宋体" w:cs="宋体"/>
                <w:b/>
                <w:color w:val="666666"/>
                <w:kern w:val="0"/>
                <w:szCs w:val="21"/>
              </w:rPr>
            </w:pPr>
            <w:r>
              <w:rPr>
                <w:rFonts w:hint="eastAsia" w:ascii="宋体" w:hAnsi="宋体" w:cs="宋体"/>
                <w:b/>
                <w:color w:val="666666"/>
                <w:kern w:val="0"/>
                <w:szCs w:val="21"/>
              </w:rPr>
              <w:t>按照有法可依，执法必严，违法必究，严肃处理违法违纪供应商，维护法律权威，体现法律的公正性。纳入信用管理体系。</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85D91A">
            <w:pPr>
              <w:widowControl/>
              <w:jc w:val="center"/>
              <w:rPr>
                <w:rFonts w:ascii="宋体" w:cs="宋体"/>
                <w:b/>
                <w:color w:val="666666"/>
                <w:kern w:val="0"/>
                <w:szCs w:val="21"/>
              </w:rPr>
            </w:pPr>
            <w:r>
              <w:rPr>
                <w:rFonts w:hint="eastAsia" w:ascii="宋体" w:hAnsi="宋体" w:cs="宋体"/>
                <w:b/>
                <w:color w:val="666666"/>
                <w:kern w:val="0"/>
                <w:szCs w:val="21"/>
              </w:rPr>
              <w:t>政府采购</w:t>
            </w:r>
          </w:p>
          <w:p w14:paraId="7D6E51DA">
            <w:pPr>
              <w:widowControl/>
              <w:jc w:val="center"/>
              <w:rPr>
                <w:rFonts w:ascii="宋体" w:cs="宋体"/>
                <w:b/>
                <w:color w:val="666666"/>
                <w:kern w:val="0"/>
                <w:szCs w:val="21"/>
              </w:rPr>
            </w:pPr>
            <w:r>
              <w:rPr>
                <w:rFonts w:hint="eastAsia" w:ascii="宋体" w:hAnsi="宋体" w:cs="宋体"/>
                <w:b/>
                <w:color w:val="666666"/>
                <w:kern w:val="0"/>
                <w:szCs w:val="21"/>
              </w:rPr>
              <w:t>监督管理科</w:t>
            </w:r>
          </w:p>
        </w:tc>
      </w:tr>
      <w:tr w14:paraId="445ECD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21" w:hRule="atLeast"/>
        </w:trPr>
        <w:tc>
          <w:tcPr>
            <w:tcW w:w="562" w:type="dxa"/>
            <w:tcBorders>
              <w:top w:val="single" w:color="auto" w:sz="8" w:space="0"/>
              <w:left w:val="single" w:color="auto" w:sz="8" w:space="0"/>
              <w:bottom w:val="single" w:color="auto" w:sz="8" w:space="0"/>
              <w:right w:val="single" w:color="auto" w:sz="8" w:space="0"/>
            </w:tcBorders>
            <w:vAlign w:val="center"/>
          </w:tcPr>
          <w:p w14:paraId="6E40B99A">
            <w:pPr>
              <w:widowControl/>
              <w:jc w:val="center"/>
              <w:rPr>
                <w:rFonts w:ascii="宋体" w:hAnsi="宋体" w:cs="宋体"/>
                <w:b/>
                <w:color w:val="666666"/>
                <w:kern w:val="0"/>
                <w:szCs w:val="21"/>
              </w:rPr>
            </w:pPr>
            <w:r>
              <w:rPr>
                <w:rFonts w:ascii="宋体" w:hAnsi="宋体" w:cs="宋体"/>
                <w:b/>
                <w:color w:val="666666"/>
                <w:kern w:val="0"/>
                <w:szCs w:val="21"/>
              </w:rPr>
              <w:t>2</w:t>
            </w:r>
          </w:p>
        </w:tc>
        <w:tc>
          <w:tcPr>
            <w:tcW w:w="1121" w:type="dxa"/>
            <w:tcBorders>
              <w:top w:val="single" w:color="auto" w:sz="8" w:space="0"/>
              <w:left w:val="single" w:color="auto" w:sz="8" w:space="0"/>
              <w:bottom w:val="single" w:color="auto" w:sz="8" w:space="0"/>
              <w:right w:val="single" w:color="auto" w:sz="8" w:space="0"/>
            </w:tcBorders>
            <w:vAlign w:val="center"/>
          </w:tcPr>
          <w:p w14:paraId="41EA4DA2">
            <w:pPr>
              <w:widowControl/>
              <w:jc w:val="center"/>
              <w:rPr>
                <w:rFonts w:ascii="宋体" w:cs="宋体"/>
                <w:b/>
                <w:color w:val="666666"/>
                <w:kern w:val="0"/>
                <w:szCs w:val="21"/>
              </w:rPr>
            </w:pPr>
            <w:r>
              <w:rPr>
                <w:rFonts w:hint="eastAsia" w:ascii="宋体" w:hAnsi="宋体" w:cs="宋体"/>
                <w:b/>
                <w:color w:val="666666"/>
                <w:kern w:val="0"/>
                <w:szCs w:val="21"/>
              </w:rPr>
              <w:t>申请人或评审专家</w:t>
            </w:r>
          </w:p>
        </w:tc>
        <w:tc>
          <w:tcPr>
            <w:tcW w:w="1575" w:type="dxa"/>
            <w:tcBorders>
              <w:top w:val="single" w:color="auto" w:sz="8" w:space="0"/>
              <w:left w:val="single" w:color="auto" w:sz="8" w:space="0"/>
              <w:bottom w:val="single" w:color="auto" w:sz="8" w:space="0"/>
              <w:right w:val="single" w:color="auto" w:sz="4" w:space="0"/>
            </w:tcBorders>
            <w:vAlign w:val="center"/>
          </w:tcPr>
          <w:p w14:paraId="56A6A413">
            <w:pPr>
              <w:widowControl/>
              <w:rPr>
                <w:rFonts w:ascii="宋体" w:cs="宋体"/>
                <w:b/>
                <w:color w:val="666666"/>
                <w:kern w:val="0"/>
                <w:szCs w:val="21"/>
              </w:rPr>
            </w:pPr>
            <w:r>
              <w:rPr>
                <w:rFonts w:hint="eastAsia" w:ascii="宋体" w:hAnsi="宋体" w:cs="宋体"/>
                <w:b/>
                <w:color w:val="666666"/>
                <w:kern w:val="0"/>
                <w:szCs w:val="21"/>
              </w:rPr>
              <w:t>评审专家未按照采购文件规定的评审程序、评审方法和评审标准进行独立评审</w:t>
            </w:r>
          </w:p>
        </w:tc>
        <w:tc>
          <w:tcPr>
            <w:tcW w:w="525" w:type="dxa"/>
            <w:tcBorders>
              <w:top w:val="single" w:color="auto" w:sz="8" w:space="0"/>
              <w:left w:val="single" w:color="auto" w:sz="4" w:space="0"/>
              <w:bottom w:val="single" w:color="auto" w:sz="8" w:space="0"/>
              <w:right w:val="single" w:color="auto" w:sz="4" w:space="0"/>
            </w:tcBorders>
            <w:vAlign w:val="center"/>
          </w:tcPr>
          <w:p w14:paraId="413FC950">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15F4BC1A">
            <w:pPr>
              <w:widowControl/>
              <w:rPr>
                <w:rFonts w:ascii="宋体" w:cs="宋体"/>
                <w:b/>
                <w:color w:val="666666"/>
                <w:kern w:val="0"/>
                <w:szCs w:val="21"/>
              </w:rPr>
            </w:pPr>
            <w:r>
              <w:rPr>
                <w:rFonts w:hint="eastAsia" w:ascii="宋体" w:hAnsi="宋体" w:cs="宋体"/>
                <w:b/>
                <w:color w:val="666666"/>
                <w:kern w:val="0"/>
                <w:szCs w:val="21"/>
              </w:rPr>
              <w:t>《政府采购评审专家管理办法》第二十九条申请人或评审专家有下列情形的，列入不良行为记录：（一）未按照采购文件规定的评审程序、评审方法和评审标准进行独立评审；…</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5DC291">
            <w:pPr>
              <w:widowControl/>
              <w:rPr>
                <w:rFonts w:ascii="宋体" w:cs="宋体"/>
                <w:b/>
                <w:color w:val="666666"/>
                <w:kern w:val="0"/>
                <w:szCs w:val="21"/>
              </w:rPr>
            </w:pPr>
            <w:r>
              <w:rPr>
                <w:rFonts w:hint="eastAsia" w:ascii="宋体" w:hAnsi="宋体" w:cs="宋体"/>
                <w:b/>
                <w:color w:val="666666"/>
                <w:kern w:val="0"/>
                <w:szCs w:val="21"/>
              </w:rPr>
              <w:t>严肃处理违规违纪政府采购评审专家，维护法律权威，体现法律的公正性，维护投标供应商的正当合法权益。纳入信用管理体系。</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D1C07D">
            <w:pPr>
              <w:widowControl/>
              <w:jc w:val="center"/>
              <w:rPr>
                <w:rFonts w:ascii="宋体" w:cs="宋体"/>
                <w:b/>
                <w:color w:val="666666"/>
                <w:kern w:val="0"/>
                <w:szCs w:val="21"/>
              </w:rPr>
            </w:pPr>
            <w:r>
              <w:rPr>
                <w:rFonts w:hint="eastAsia" w:ascii="宋体" w:hAnsi="宋体" w:cs="宋体"/>
                <w:b/>
                <w:color w:val="666666"/>
                <w:kern w:val="0"/>
                <w:szCs w:val="21"/>
              </w:rPr>
              <w:t>政府采购</w:t>
            </w:r>
          </w:p>
          <w:p w14:paraId="0F6C080D">
            <w:pPr>
              <w:widowControl/>
              <w:jc w:val="center"/>
              <w:rPr>
                <w:rFonts w:ascii="宋体" w:cs="宋体"/>
                <w:b/>
                <w:color w:val="666666"/>
                <w:kern w:val="0"/>
                <w:szCs w:val="21"/>
              </w:rPr>
            </w:pPr>
            <w:r>
              <w:rPr>
                <w:rFonts w:hint="eastAsia" w:ascii="宋体" w:hAnsi="宋体" w:cs="宋体"/>
                <w:b/>
                <w:color w:val="666666"/>
                <w:kern w:val="0"/>
                <w:szCs w:val="21"/>
              </w:rPr>
              <w:t>监督管理科</w:t>
            </w:r>
          </w:p>
        </w:tc>
      </w:tr>
      <w:tr w14:paraId="220B1A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2" w:hRule="atLeast"/>
        </w:trPr>
        <w:tc>
          <w:tcPr>
            <w:tcW w:w="562" w:type="dxa"/>
            <w:tcBorders>
              <w:top w:val="single" w:color="auto" w:sz="8" w:space="0"/>
              <w:left w:val="single" w:color="auto" w:sz="8" w:space="0"/>
              <w:bottom w:val="single" w:color="auto" w:sz="8" w:space="0"/>
              <w:right w:val="single" w:color="auto" w:sz="8" w:space="0"/>
            </w:tcBorders>
            <w:vAlign w:val="center"/>
          </w:tcPr>
          <w:p w14:paraId="57D10C87">
            <w:pPr>
              <w:widowControl/>
              <w:jc w:val="center"/>
              <w:rPr>
                <w:rFonts w:ascii="宋体" w:hAnsi="宋体" w:cs="宋体"/>
                <w:b/>
                <w:color w:val="666666"/>
                <w:kern w:val="0"/>
                <w:szCs w:val="21"/>
              </w:rPr>
            </w:pPr>
            <w:r>
              <w:rPr>
                <w:rFonts w:ascii="宋体" w:hAnsi="宋体" w:cs="宋体"/>
                <w:b/>
                <w:color w:val="666666"/>
                <w:kern w:val="0"/>
                <w:szCs w:val="21"/>
              </w:rPr>
              <w:t>3</w:t>
            </w:r>
          </w:p>
        </w:tc>
        <w:tc>
          <w:tcPr>
            <w:tcW w:w="1121" w:type="dxa"/>
            <w:tcBorders>
              <w:top w:val="single" w:color="auto" w:sz="8" w:space="0"/>
              <w:left w:val="single" w:color="auto" w:sz="8" w:space="0"/>
              <w:bottom w:val="single" w:color="auto" w:sz="8" w:space="0"/>
              <w:right w:val="single" w:color="auto" w:sz="8" w:space="0"/>
            </w:tcBorders>
            <w:vAlign w:val="center"/>
          </w:tcPr>
          <w:p w14:paraId="6C3EFE78">
            <w:pPr>
              <w:widowControl/>
              <w:jc w:val="center"/>
              <w:rPr>
                <w:rFonts w:ascii="宋体" w:cs="宋体"/>
                <w:b/>
                <w:color w:val="666666"/>
                <w:kern w:val="0"/>
                <w:szCs w:val="21"/>
              </w:rPr>
            </w:pPr>
            <w:r>
              <w:rPr>
                <w:rFonts w:hint="eastAsia" w:ascii="宋体" w:hAnsi="宋体" w:cs="宋体"/>
                <w:b/>
                <w:color w:val="666666"/>
                <w:kern w:val="0"/>
                <w:szCs w:val="21"/>
              </w:rPr>
              <w:t>单位和个人</w:t>
            </w:r>
          </w:p>
        </w:tc>
        <w:tc>
          <w:tcPr>
            <w:tcW w:w="1575" w:type="dxa"/>
            <w:tcBorders>
              <w:top w:val="single" w:color="auto" w:sz="8" w:space="0"/>
              <w:left w:val="single" w:color="auto" w:sz="8" w:space="0"/>
              <w:bottom w:val="single" w:color="auto" w:sz="8" w:space="0"/>
              <w:right w:val="single" w:color="auto" w:sz="4" w:space="0"/>
            </w:tcBorders>
            <w:vAlign w:val="center"/>
          </w:tcPr>
          <w:p w14:paraId="6E639C68">
            <w:pPr>
              <w:widowControl/>
              <w:rPr>
                <w:rFonts w:ascii="宋体" w:cs="宋体"/>
                <w:b/>
                <w:color w:val="666666"/>
                <w:kern w:val="0"/>
                <w:szCs w:val="21"/>
              </w:rPr>
            </w:pPr>
            <w:r>
              <w:rPr>
                <w:rFonts w:hint="eastAsia" w:ascii="宋体" w:hAnsi="宋体" w:cs="宋体"/>
                <w:b/>
                <w:color w:val="666666"/>
                <w:kern w:val="0"/>
                <w:szCs w:val="21"/>
              </w:rPr>
              <w:t>违反财务管理规定私存私放财政资金或者其他公款</w:t>
            </w:r>
          </w:p>
        </w:tc>
        <w:tc>
          <w:tcPr>
            <w:tcW w:w="525" w:type="dxa"/>
            <w:tcBorders>
              <w:top w:val="single" w:color="auto" w:sz="8" w:space="0"/>
              <w:left w:val="single" w:color="auto" w:sz="4" w:space="0"/>
              <w:bottom w:val="single" w:color="auto" w:sz="8" w:space="0"/>
              <w:right w:val="single" w:color="auto" w:sz="4" w:space="0"/>
            </w:tcBorders>
            <w:vAlign w:val="center"/>
          </w:tcPr>
          <w:p w14:paraId="7D5415B0">
            <w:pPr>
              <w:widowControl/>
              <w:jc w:val="center"/>
              <w:rPr>
                <w:rFonts w:ascii="宋体" w:cs="宋体"/>
                <w:b/>
                <w:color w:val="666666"/>
                <w:kern w:val="0"/>
                <w:szCs w:val="21"/>
              </w:rPr>
            </w:pPr>
            <w:r>
              <w:rPr>
                <w:rFonts w:hint="eastAsia" w:ascii="宋体" w:hAnsi="宋体" w:cs="宋体"/>
                <w:b/>
                <w:color w:val="666666"/>
                <w:kern w:val="0"/>
                <w:szCs w:val="21"/>
              </w:rPr>
              <w:t>中</w:t>
            </w:r>
          </w:p>
        </w:tc>
        <w:tc>
          <w:tcPr>
            <w:tcW w:w="6510" w:type="dxa"/>
            <w:tcBorders>
              <w:top w:val="single" w:color="auto" w:sz="8" w:space="0"/>
              <w:left w:val="single" w:color="auto" w:sz="4" w:space="0"/>
              <w:bottom w:val="single" w:color="auto" w:sz="8" w:space="0"/>
              <w:right w:val="single" w:color="auto" w:sz="8" w:space="0"/>
            </w:tcBorders>
            <w:vAlign w:val="center"/>
          </w:tcPr>
          <w:p w14:paraId="7AF3AB39">
            <w:pPr>
              <w:widowControl/>
              <w:rPr>
                <w:rFonts w:ascii="宋体" w:cs="宋体"/>
                <w:b/>
                <w:color w:val="666666"/>
                <w:kern w:val="0"/>
                <w:szCs w:val="21"/>
              </w:rPr>
            </w:pPr>
            <w:r>
              <w:rPr>
                <w:rFonts w:ascii="宋体" w:hAnsi="宋体" w:cs="宋体"/>
                <w:b/>
                <w:color w:val="666666"/>
                <w:kern w:val="0"/>
                <w:szCs w:val="21"/>
              </w:rPr>
              <w:t xml:space="preserve">    </w:t>
            </w:r>
            <w:r>
              <w:rPr>
                <w:rFonts w:hint="eastAsia" w:ascii="宋体" w:hAnsi="宋体" w:cs="宋体"/>
                <w:b/>
                <w:color w:val="666666"/>
                <w:kern w:val="0"/>
                <w:szCs w:val="21"/>
              </w:rPr>
              <w:t>《财政违法行为处罚处分条例》（国务院令第</w:t>
            </w:r>
            <w:r>
              <w:rPr>
                <w:rFonts w:ascii="宋体" w:hAnsi="宋体" w:cs="宋体"/>
                <w:b/>
                <w:color w:val="666666"/>
                <w:kern w:val="0"/>
                <w:szCs w:val="21"/>
              </w:rPr>
              <w:t>427</w:t>
            </w:r>
            <w:r>
              <w:rPr>
                <w:rFonts w:hint="eastAsia" w:ascii="宋体" w:hAnsi="宋体" w:cs="宋体"/>
                <w:b/>
                <w:color w:val="666666"/>
                <w:kern w:val="0"/>
                <w:szCs w:val="21"/>
              </w:rPr>
              <w:t>号）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的资金，没收违法所得。对单位处</w:t>
            </w:r>
            <w:r>
              <w:rPr>
                <w:rFonts w:ascii="宋体" w:hAnsi="宋体" w:cs="宋体"/>
                <w:b/>
                <w:color w:val="666666"/>
                <w:kern w:val="0"/>
                <w:szCs w:val="21"/>
              </w:rPr>
              <w:t>3000</w:t>
            </w:r>
            <w:r>
              <w:rPr>
                <w:rFonts w:hint="eastAsia" w:ascii="宋体" w:hAnsi="宋体" w:cs="宋体"/>
                <w:b/>
                <w:color w:val="666666"/>
                <w:kern w:val="0"/>
                <w:szCs w:val="21"/>
              </w:rPr>
              <w:t>元以上</w:t>
            </w:r>
            <w:r>
              <w:rPr>
                <w:rFonts w:ascii="宋体" w:hAnsi="宋体" w:cs="宋体"/>
                <w:b/>
                <w:color w:val="666666"/>
                <w:kern w:val="0"/>
                <w:szCs w:val="21"/>
              </w:rPr>
              <w:t>5</w:t>
            </w:r>
            <w:r>
              <w:rPr>
                <w:rFonts w:hint="eastAsia" w:ascii="宋体" w:hAnsi="宋体" w:cs="宋体"/>
                <w:b/>
                <w:color w:val="666666"/>
                <w:kern w:val="0"/>
                <w:szCs w:val="21"/>
              </w:rPr>
              <w:t>万元以下的罚款；对直接负责的主管人员和其他直接责任人员处</w:t>
            </w:r>
            <w:r>
              <w:rPr>
                <w:rFonts w:ascii="宋体" w:hAnsi="宋体" w:cs="宋体"/>
                <w:b/>
                <w:color w:val="666666"/>
                <w:kern w:val="0"/>
                <w:szCs w:val="21"/>
              </w:rPr>
              <w:t>2000</w:t>
            </w:r>
            <w:r>
              <w:rPr>
                <w:rFonts w:hint="eastAsia" w:ascii="宋体" w:hAnsi="宋体" w:cs="宋体"/>
                <w:b/>
                <w:color w:val="666666"/>
                <w:kern w:val="0"/>
                <w:szCs w:val="21"/>
              </w:rPr>
              <w:t>元以上</w:t>
            </w:r>
            <w:r>
              <w:rPr>
                <w:rFonts w:ascii="宋体" w:hAnsi="宋体" w:cs="宋体"/>
                <w:b/>
                <w:color w:val="666666"/>
                <w:kern w:val="0"/>
                <w:szCs w:val="21"/>
              </w:rPr>
              <w:t>2</w:t>
            </w:r>
            <w:r>
              <w:rPr>
                <w:rFonts w:hint="eastAsia" w:ascii="宋体" w:hAnsi="宋体" w:cs="宋体"/>
                <w:b/>
                <w:color w:val="666666"/>
                <w:kern w:val="0"/>
                <w:szCs w:val="21"/>
              </w:rPr>
              <w:t>万元以下的罚款。属于国家公务员的，还应当给予记大过处分；情节严重的，给予降级或者撤职处分。”</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2F6343">
            <w:pPr>
              <w:widowControl/>
              <w:rPr>
                <w:rFonts w:ascii="宋体" w:cs="宋体"/>
                <w:b/>
                <w:color w:val="666666"/>
                <w:kern w:val="0"/>
                <w:szCs w:val="21"/>
              </w:rPr>
            </w:pPr>
            <w:r>
              <w:rPr>
                <w:rFonts w:hint="eastAsia" w:ascii="宋体" w:hAnsi="宋体" w:cs="宋体"/>
                <w:b/>
                <w:color w:val="666666"/>
                <w:kern w:val="0"/>
                <w:szCs w:val="21"/>
              </w:rPr>
              <w:t>加强监督检查，对发现违反财务管理规定行为的，严格按照规定进行处理。</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56A5D7">
            <w:pPr>
              <w:widowControl/>
              <w:jc w:val="center"/>
              <w:rPr>
                <w:rFonts w:ascii="宋体" w:cs="宋体"/>
                <w:b/>
                <w:color w:val="666666"/>
                <w:kern w:val="0"/>
                <w:szCs w:val="21"/>
              </w:rPr>
            </w:pPr>
            <w:r>
              <w:rPr>
                <w:rFonts w:hint="eastAsia" w:ascii="宋体" w:hAnsi="宋体" w:cs="宋体"/>
                <w:b/>
                <w:color w:val="666666"/>
                <w:kern w:val="0"/>
                <w:szCs w:val="21"/>
              </w:rPr>
              <w:t>监督评价科</w:t>
            </w:r>
          </w:p>
        </w:tc>
      </w:tr>
      <w:tr w14:paraId="7954E7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5" w:hRule="atLeast"/>
        </w:trPr>
        <w:tc>
          <w:tcPr>
            <w:tcW w:w="562" w:type="dxa"/>
            <w:tcBorders>
              <w:top w:val="single" w:color="auto" w:sz="8" w:space="0"/>
              <w:left w:val="single" w:color="auto" w:sz="8" w:space="0"/>
              <w:bottom w:val="single" w:color="auto" w:sz="8" w:space="0"/>
              <w:right w:val="single" w:color="auto" w:sz="8" w:space="0"/>
            </w:tcBorders>
            <w:vAlign w:val="center"/>
          </w:tcPr>
          <w:p w14:paraId="0BD7B827">
            <w:pPr>
              <w:widowControl/>
              <w:jc w:val="center"/>
              <w:rPr>
                <w:rFonts w:ascii="宋体" w:hAnsi="宋体" w:cs="宋体"/>
                <w:b/>
                <w:color w:val="666666"/>
                <w:kern w:val="0"/>
                <w:szCs w:val="21"/>
              </w:rPr>
            </w:pPr>
            <w:r>
              <w:rPr>
                <w:rFonts w:ascii="宋体" w:hAnsi="宋体" w:cs="宋体"/>
                <w:b/>
                <w:color w:val="666666"/>
                <w:kern w:val="0"/>
                <w:szCs w:val="21"/>
              </w:rPr>
              <w:t>4</w:t>
            </w:r>
          </w:p>
        </w:tc>
        <w:tc>
          <w:tcPr>
            <w:tcW w:w="1121" w:type="dxa"/>
            <w:tcBorders>
              <w:top w:val="single" w:color="auto" w:sz="8" w:space="0"/>
              <w:left w:val="single" w:color="auto" w:sz="8" w:space="0"/>
              <w:bottom w:val="single" w:color="auto" w:sz="8" w:space="0"/>
              <w:right w:val="single" w:color="auto" w:sz="8" w:space="0"/>
            </w:tcBorders>
            <w:vAlign w:val="center"/>
          </w:tcPr>
          <w:p w14:paraId="671F4B8A">
            <w:pPr>
              <w:widowControl/>
              <w:jc w:val="center"/>
              <w:rPr>
                <w:rFonts w:ascii="宋体" w:cs="宋体"/>
                <w:b/>
                <w:color w:val="666666"/>
                <w:kern w:val="0"/>
                <w:szCs w:val="21"/>
              </w:rPr>
            </w:pPr>
            <w:r>
              <w:rPr>
                <w:rFonts w:hint="eastAsia" w:ascii="宋体" w:hAnsi="宋体" w:cs="宋体"/>
                <w:b/>
                <w:color w:val="666666"/>
                <w:kern w:val="0"/>
                <w:szCs w:val="21"/>
              </w:rPr>
              <w:t>企业和个人</w:t>
            </w:r>
          </w:p>
        </w:tc>
        <w:tc>
          <w:tcPr>
            <w:tcW w:w="1575" w:type="dxa"/>
            <w:tcBorders>
              <w:top w:val="single" w:color="auto" w:sz="8" w:space="0"/>
              <w:left w:val="single" w:color="auto" w:sz="8" w:space="0"/>
              <w:bottom w:val="single" w:color="auto" w:sz="8" w:space="0"/>
              <w:right w:val="single" w:color="auto" w:sz="4" w:space="0"/>
            </w:tcBorders>
            <w:vAlign w:val="center"/>
          </w:tcPr>
          <w:p w14:paraId="512ECEDF">
            <w:pPr>
              <w:widowControl/>
              <w:rPr>
                <w:rFonts w:ascii="宋体" w:cs="宋体"/>
                <w:b/>
                <w:color w:val="666666"/>
                <w:kern w:val="0"/>
                <w:szCs w:val="21"/>
              </w:rPr>
            </w:pPr>
            <w:r>
              <w:rPr>
                <w:rFonts w:hint="eastAsia" w:ascii="宋体" w:hAnsi="宋体" w:cs="宋体"/>
                <w:b/>
                <w:color w:val="666666"/>
                <w:kern w:val="0"/>
                <w:szCs w:val="21"/>
              </w:rPr>
              <w:t>不缴或者少缴财政收入</w:t>
            </w:r>
          </w:p>
        </w:tc>
        <w:tc>
          <w:tcPr>
            <w:tcW w:w="525" w:type="dxa"/>
            <w:tcBorders>
              <w:top w:val="single" w:color="auto" w:sz="8" w:space="0"/>
              <w:left w:val="single" w:color="auto" w:sz="4" w:space="0"/>
              <w:bottom w:val="single" w:color="auto" w:sz="8" w:space="0"/>
              <w:right w:val="single" w:color="auto" w:sz="4" w:space="0"/>
            </w:tcBorders>
            <w:vAlign w:val="center"/>
          </w:tcPr>
          <w:p w14:paraId="4752417C">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761D35C4">
            <w:pPr>
              <w:widowControl/>
              <w:rPr>
                <w:rFonts w:ascii="宋体" w:cs="宋体"/>
                <w:b/>
                <w:color w:val="666666"/>
                <w:kern w:val="0"/>
                <w:szCs w:val="21"/>
              </w:rPr>
            </w:pPr>
            <w:r>
              <w:rPr>
                <w:rFonts w:hint="eastAsia" w:ascii="宋体" w:hAnsi="宋体" w:cs="宋体"/>
                <w:b/>
                <w:color w:val="666666"/>
                <w:kern w:val="0"/>
                <w:szCs w:val="21"/>
              </w:rPr>
              <w:t>《财政违法行为处罚处分条例》（国务院令第</w:t>
            </w:r>
            <w:r>
              <w:rPr>
                <w:rFonts w:ascii="宋体" w:hAnsi="宋体" w:cs="宋体"/>
                <w:b/>
                <w:color w:val="666666"/>
                <w:kern w:val="0"/>
                <w:szCs w:val="21"/>
              </w:rPr>
              <w:t>427</w:t>
            </w:r>
            <w:r>
              <w:rPr>
                <w:rFonts w:hint="eastAsia" w:ascii="宋体" w:hAnsi="宋体" w:cs="宋体"/>
                <w:b/>
                <w:color w:val="666666"/>
                <w:kern w:val="0"/>
                <w:szCs w:val="21"/>
              </w:rPr>
              <w:t>号）第二条第一款：“县级以上人民政府财政部门及审计机关在各自职权范围内，依法对财政违法行为作出处理、处罚决定。”第十三条：“企业和个人有下列不缴或者少缴财政收入行为之一的，责令改正，调整有关会计账目，收缴应当上缴的财政收入，给予警告，没收违法所得，并处不缴或者少缴财政收入</w:t>
            </w:r>
            <w:r>
              <w:rPr>
                <w:rFonts w:ascii="宋体" w:hAnsi="宋体" w:cs="宋体"/>
                <w:b/>
                <w:color w:val="666666"/>
                <w:kern w:val="0"/>
                <w:szCs w:val="21"/>
              </w:rPr>
              <w:t>10%</w:t>
            </w:r>
            <w:r>
              <w:rPr>
                <w:rFonts w:hint="eastAsia" w:ascii="宋体" w:hAnsi="宋体" w:cs="宋体"/>
                <w:b/>
                <w:color w:val="666666"/>
                <w:kern w:val="0"/>
                <w:szCs w:val="21"/>
              </w:rPr>
              <w:t>以上</w:t>
            </w:r>
            <w:r>
              <w:rPr>
                <w:rFonts w:ascii="宋体" w:hAnsi="宋体" w:cs="宋体"/>
                <w:b/>
                <w:color w:val="666666"/>
                <w:kern w:val="0"/>
                <w:szCs w:val="21"/>
              </w:rPr>
              <w:t>30%</w:t>
            </w:r>
            <w:r>
              <w:rPr>
                <w:rFonts w:hint="eastAsia" w:ascii="宋体" w:hAnsi="宋体" w:cs="宋体"/>
                <w:b/>
                <w:color w:val="666666"/>
                <w:kern w:val="0"/>
                <w:szCs w:val="21"/>
              </w:rPr>
              <w:t>以下的罚款；对直接负责的主管人员和其他直接责任人员处</w:t>
            </w:r>
            <w:r>
              <w:rPr>
                <w:rFonts w:ascii="宋体" w:hAnsi="宋体" w:cs="宋体"/>
                <w:b/>
                <w:color w:val="666666"/>
                <w:kern w:val="0"/>
                <w:szCs w:val="21"/>
              </w:rPr>
              <w:t>3000</w:t>
            </w:r>
            <w:r>
              <w:rPr>
                <w:rFonts w:hint="eastAsia" w:ascii="宋体" w:hAnsi="宋体" w:cs="宋体"/>
                <w:b/>
                <w:color w:val="666666"/>
                <w:kern w:val="0"/>
                <w:szCs w:val="21"/>
              </w:rPr>
              <w:t>元以上</w:t>
            </w:r>
            <w:r>
              <w:rPr>
                <w:rFonts w:ascii="宋体" w:hAnsi="宋体" w:cs="宋体"/>
                <w:b/>
                <w:color w:val="666666"/>
                <w:kern w:val="0"/>
                <w:szCs w:val="21"/>
              </w:rPr>
              <w:t>5</w:t>
            </w:r>
            <w:r>
              <w:rPr>
                <w:rFonts w:hint="eastAsia" w:ascii="宋体" w:hAnsi="宋体" w:cs="宋体"/>
                <w:b/>
                <w:color w:val="666666"/>
                <w:kern w:val="0"/>
                <w:szCs w:val="21"/>
              </w:rPr>
              <w:t>万元以下的罚款：</w:t>
            </w:r>
            <w:r>
              <w:rPr>
                <w:rFonts w:ascii="宋体" w:hAnsi="宋体" w:cs="宋体"/>
                <w:b/>
                <w:color w:val="666666"/>
                <w:kern w:val="0"/>
                <w:szCs w:val="21"/>
              </w:rPr>
              <w:t>(</w:t>
            </w:r>
            <w:r>
              <w:rPr>
                <w:rFonts w:hint="eastAsia" w:ascii="宋体" w:hAnsi="宋体" w:cs="宋体"/>
                <w:b/>
                <w:color w:val="666666"/>
                <w:kern w:val="0"/>
                <w:szCs w:val="21"/>
              </w:rPr>
              <w:t>一</w:t>
            </w:r>
            <w:r>
              <w:rPr>
                <w:rFonts w:ascii="宋体" w:hAnsi="宋体" w:cs="宋体"/>
                <w:b/>
                <w:color w:val="666666"/>
                <w:kern w:val="0"/>
                <w:szCs w:val="21"/>
              </w:rPr>
              <w:t>)</w:t>
            </w:r>
            <w:r>
              <w:rPr>
                <w:rFonts w:hint="eastAsia" w:ascii="宋体" w:hAnsi="宋体" w:cs="宋体"/>
                <w:b/>
                <w:color w:val="666666"/>
                <w:kern w:val="0"/>
                <w:szCs w:val="21"/>
              </w:rPr>
              <w:t>隐瞒应当上缴的财政收入；</w:t>
            </w:r>
            <w:r>
              <w:rPr>
                <w:rFonts w:ascii="宋体" w:hAnsi="宋体" w:cs="宋体"/>
                <w:b/>
                <w:color w:val="666666"/>
                <w:kern w:val="0"/>
                <w:szCs w:val="21"/>
              </w:rPr>
              <w:t>(</w:t>
            </w:r>
            <w:r>
              <w:rPr>
                <w:rFonts w:hint="eastAsia" w:ascii="宋体" w:hAnsi="宋体" w:cs="宋体"/>
                <w:b/>
                <w:color w:val="666666"/>
                <w:kern w:val="0"/>
                <w:szCs w:val="21"/>
              </w:rPr>
              <w:t>二</w:t>
            </w:r>
            <w:r>
              <w:rPr>
                <w:rFonts w:ascii="宋体" w:hAnsi="宋体" w:cs="宋体"/>
                <w:b/>
                <w:color w:val="666666"/>
                <w:kern w:val="0"/>
                <w:szCs w:val="21"/>
              </w:rPr>
              <w:t>)</w:t>
            </w:r>
            <w:r>
              <w:rPr>
                <w:rFonts w:hint="eastAsia" w:ascii="宋体" w:hAnsi="宋体" w:cs="宋体"/>
                <w:b/>
                <w:color w:val="666666"/>
                <w:kern w:val="0"/>
                <w:szCs w:val="21"/>
              </w:rPr>
              <w:t>截留代收的财政收入；</w:t>
            </w:r>
            <w:r>
              <w:rPr>
                <w:rFonts w:ascii="宋体" w:hAnsi="宋体" w:cs="宋体"/>
                <w:b/>
                <w:color w:val="666666"/>
                <w:kern w:val="0"/>
                <w:szCs w:val="21"/>
              </w:rPr>
              <w:t>(</w:t>
            </w:r>
            <w:r>
              <w:rPr>
                <w:rFonts w:hint="eastAsia" w:ascii="宋体" w:hAnsi="宋体" w:cs="宋体"/>
                <w:b/>
                <w:color w:val="666666"/>
                <w:kern w:val="0"/>
                <w:szCs w:val="21"/>
              </w:rPr>
              <w:t>三</w:t>
            </w:r>
            <w:r>
              <w:rPr>
                <w:rFonts w:ascii="宋体" w:hAnsi="宋体" w:cs="宋体"/>
                <w:b/>
                <w:color w:val="666666"/>
                <w:kern w:val="0"/>
                <w:szCs w:val="21"/>
              </w:rPr>
              <w:t>)</w:t>
            </w:r>
            <w:r>
              <w:rPr>
                <w:rFonts w:hint="eastAsia" w:ascii="宋体" w:hAnsi="宋体" w:cs="宋体"/>
                <w:b/>
                <w:color w:val="666666"/>
                <w:kern w:val="0"/>
                <w:szCs w:val="21"/>
              </w:rPr>
              <w:t>其他不缴或者少缴财政收入的行为。属于税收方面的违法行为，依照有关税收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w:t>
            </w:r>
          </w:p>
          <w:p w14:paraId="2D9D22C1">
            <w:pPr>
              <w:widowControl/>
              <w:rPr>
                <w:rFonts w:ascii="宋体" w:cs="宋体"/>
                <w:b/>
                <w:color w:val="666666"/>
                <w:kern w:val="0"/>
                <w:szCs w:val="21"/>
              </w:rPr>
            </w:pPr>
            <w:r>
              <w:rPr>
                <w:rFonts w:hint="eastAsia" w:ascii="宋体" w:hAnsi="宋体" w:cs="宋体"/>
                <w:b/>
                <w:color w:val="666666"/>
                <w:kern w:val="0"/>
                <w:szCs w:val="21"/>
              </w:rPr>
              <w:t>《中华人民共和国行政处罚法》相关条款…</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CC99C9">
            <w:pPr>
              <w:widowControl/>
              <w:rPr>
                <w:rFonts w:ascii="宋体" w:cs="宋体"/>
                <w:b/>
                <w:color w:val="666666"/>
                <w:kern w:val="0"/>
                <w:szCs w:val="21"/>
              </w:rPr>
            </w:pPr>
            <w:r>
              <w:rPr>
                <w:rFonts w:hint="eastAsia" w:ascii="宋体" w:hAnsi="宋体" w:cs="宋体"/>
                <w:b/>
                <w:color w:val="666666"/>
                <w:kern w:val="0"/>
                <w:szCs w:val="21"/>
              </w:rPr>
              <w:t>加强监督检查，对发现违反财务管理规定行为的，严格按照规定进行处理，纳入信用管理体系。</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F476E0">
            <w:pPr>
              <w:widowControl/>
              <w:jc w:val="center"/>
              <w:rPr>
                <w:rFonts w:ascii="宋体" w:cs="宋体"/>
                <w:b/>
                <w:color w:val="666666"/>
                <w:kern w:val="0"/>
                <w:szCs w:val="21"/>
              </w:rPr>
            </w:pPr>
            <w:r>
              <w:rPr>
                <w:rFonts w:hint="eastAsia" w:ascii="宋体" w:hAnsi="宋体" w:cs="宋体"/>
                <w:b/>
                <w:color w:val="666666"/>
                <w:kern w:val="0"/>
                <w:szCs w:val="21"/>
              </w:rPr>
              <w:t>监督评价科、非税收入管理处</w:t>
            </w:r>
          </w:p>
        </w:tc>
      </w:tr>
      <w:tr w14:paraId="5D4BCE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81" w:hRule="atLeast"/>
        </w:trPr>
        <w:tc>
          <w:tcPr>
            <w:tcW w:w="562" w:type="dxa"/>
            <w:tcBorders>
              <w:top w:val="single" w:color="auto" w:sz="8" w:space="0"/>
              <w:left w:val="single" w:color="auto" w:sz="8" w:space="0"/>
              <w:bottom w:val="single" w:color="auto" w:sz="8" w:space="0"/>
              <w:right w:val="single" w:color="auto" w:sz="8" w:space="0"/>
            </w:tcBorders>
            <w:vAlign w:val="center"/>
          </w:tcPr>
          <w:p w14:paraId="358DA8F1">
            <w:pPr>
              <w:widowControl/>
              <w:jc w:val="center"/>
              <w:rPr>
                <w:rFonts w:ascii="宋体" w:hAnsi="宋体" w:cs="宋体"/>
                <w:b/>
                <w:color w:val="666666"/>
                <w:kern w:val="0"/>
                <w:szCs w:val="21"/>
              </w:rPr>
            </w:pPr>
            <w:r>
              <w:rPr>
                <w:rFonts w:ascii="宋体" w:hAnsi="宋体" w:cs="宋体"/>
                <w:b/>
                <w:color w:val="666666"/>
                <w:kern w:val="0"/>
                <w:szCs w:val="21"/>
              </w:rPr>
              <w:t>5</w:t>
            </w:r>
          </w:p>
        </w:tc>
        <w:tc>
          <w:tcPr>
            <w:tcW w:w="1121" w:type="dxa"/>
            <w:tcBorders>
              <w:top w:val="single" w:color="auto" w:sz="8" w:space="0"/>
              <w:left w:val="single" w:color="auto" w:sz="8" w:space="0"/>
              <w:bottom w:val="single" w:color="auto" w:sz="8" w:space="0"/>
              <w:right w:val="single" w:color="auto" w:sz="8" w:space="0"/>
            </w:tcBorders>
            <w:vAlign w:val="center"/>
          </w:tcPr>
          <w:p w14:paraId="5ED33B0F">
            <w:pPr>
              <w:widowControl/>
              <w:jc w:val="center"/>
              <w:rPr>
                <w:rFonts w:ascii="宋体" w:cs="宋体"/>
                <w:b/>
                <w:color w:val="666666"/>
                <w:kern w:val="0"/>
                <w:szCs w:val="21"/>
              </w:rPr>
            </w:pPr>
            <w:r>
              <w:rPr>
                <w:rFonts w:hint="eastAsia" w:ascii="宋体" w:hAnsi="宋体" w:cs="宋体"/>
                <w:b/>
                <w:color w:val="666666"/>
                <w:kern w:val="0"/>
                <w:szCs w:val="21"/>
              </w:rPr>
              <w:t>国家机关及其工作人员</w:t>
            </w:r>
          </w:p>
        </w:tc>
        <w:tc>
          <w:tcPr>
            <w:tcW w:w="1575" w:type="dxa"/>
            <w:tcBorders>
              <w:top w:val="single" w:color="auto" w:sz="8" w:space="0"/>
              <w:left w:val="single" w:color="auto" w:sz="8" w:space="0"/>
              <w:bottom w:val="single" w:color="auto" w:sz="8" w:space="0"/>
              <w:right w:val="single" w:color="auto" w:sz="4" w:space="0"/>
            </w:tcBorders>
            <w:vAlign w:val="center"/>
          </w:tcPr>
          <w:p w14:paraId="2D2183AA">
            <w:pPr>
              <w:widowControl/>
              <w:jc w:val="center"/>
              <w:rPr>
                <w:rFonts w:ascii="宋体" w:cs="宋体"/>
                <w:b/>
                <w:color w:val="666666"/>
                <w:kern w:val="0"/>
                <w:szCs w:val="21"/>
              </w:rPr>
            </w:pPr>
            <w:r>
              <w:rPr>
                <w:rFonts w:hint="eastAsia" w:ascii="宋体" w:hAnsi="宋体" w:cs="宋体"/>
                <w:b/>
                <w:color w:val="666666"/>
                <w:kern w:val="0"/>
                <w:szCs w:val="21"/>
              </w:rPr>
              <w:t>违反规定使用、骗取财政资金行为</w:t>
            </w:r>
          </w:p>
        </w:tc>
        <w:tc>
          <w:tcPr>
            <w:tcW w:w="525" w:type="dxa"/>
            <w:tcBorders>
              <w:top w:val="single" w:color="auto" w:sz="8" w:space="0"/>
              <w:left w:val="single" w:color="auto" w:sz="4" w:space="0"/>
              <w:bottom w:val="single" w:color="auto" w:sz="8" w:space="0"/>
              <w:right w:val="single" w:color="auto" w:sz="4" w:space="0"/>
            </w:tcBorders>
            <w:vAlign w:val="center"/>
          </w:tcPr>
          <w:p w14:paraId="3BE5F49D">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507ABF21">
            <w:pPr>
              <w:widowControl/>
              <w:rPr>
                <w:rFonts w:ascii="宋体" w:cs="宋体"/>
                <w:b/>
                <w:color w:val="666666"/>
                <w:kern w:val="0"/>
                <w:szCs w:val="21"/>
              </w:rPr>
            </w:pPr>
            <w:r>
              <w:rPr>
                <w:rFonts w:hint="eastAsia" w:ascii="宋体" w:hAnsi="宋体" w:cs="宋体"/>
                <w:b/>
                <w:color w:val="666666"/>
                <w:kern w:val="0"/>
                <w:szCs w:val="21"/>
              </w:rPr>
              <w:t>《财政违法行为处罚处分条例》（国务院令第</w:t>
            </w:r>
            <w:r>
              <w:rPr>
                <w:rFonts w:ascii="宋体" w:hAnsi="宋体" w:cs="宋体"/>
                <w:b/>
                <w:color w:val="666666"/>
                <w:kern w:val="0"/>
                <w:szCs w:val="21"/>
              </w:rPr>
              <w:t>427</w:t>
            </w:r>
            <w:r>
              <w:rPr>
                <w:rFonts w:hint="eastAsia" w:ascii="宋体" w:hAnsi="宋体" w:cs="宋体"/>
                <w:b/>
                <w:color w:val="666666"/>
                <w:kern w:val="0"/>
                <w:szCs w:val="21"/>
              </w:rPr>
              <w:t>号）第二条</w:t>
            </w:r>
            <w:r>
              <w:rPr>
                <w:rFonts w:ascii="宋体" w:hAnsi="宋体" w:cs="宋体"/>
                <w:b/>
                <w:color w:val="666666"/>
                <w:kern w:val="0"/>
                <w:szCs w:val="21"/>
              </w:rPr>
              <w:t xml:space="preserve"> </w:t>
            </w:r>
            <w:r>
              <w:rPr>
                <w:rFonts w:hint="eastAsia" w:ascii="宋体" w:hAnsi="宋体" w:cs="宋体"/>
                <w:b/>
                <w:color w:val="666666"/>
                <w:kern w:val="0"/>
                <w:szCs w:val="21"/>
              </w:rPr>
              <w:t>“县级以上人民政府财政部门及审计机关在各自职权范围内，依法对财政违法行为作出处理、处罚决定。”</w:t>
            </w:r>
            <w:r>
              <w:rPr>
                <w:rFonts w:ascii="宋体" w:hAnsi="宋体" w:cs="宋体"/>
                <w:b/>
                <w:color w:val="666666"/>
                <w:kern w:val="0"/>
                <w:szCs w:val="21"/>
              </w:rPr>
              <w:t xml:space="preserve"> </w:t>
            </w:r>
            <w:r>
              <w:rPr>
                <w:rFonts w:hint="eastAsia" w:ascii="宋体" w:hAnsi="宋体" w:cs="宋体"/>
                <w:b/>
                <w:color w:val="666666"/>
                <w:kern w:val="0"/>
                <w:szCs w:val="21"/>
              </w:rPr>
              <w:t>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w:t>
            </w:r>
            <w:r>
              <w:rPr>
                <w:rFonts w:ascii="宋体" w:hAnsi="宋体" w:cs="宋体"/>
                <w:b/>
                <w:color w:val="666666"/>
                <w:kern w:val="0"/>
                <w:szCs w:val="21"/>
              </w:rPr>
              <w:t>;</w:t>
            </w:r>
            <w:r>
              <w:rPr>
                <w:rFonts w:hint="eastAsia" w:ascii="宋体" w:hAnsi="宋体" w:cs="宋体"/>
                <w:b/>
                <w:color w:val="666666"/>
                <w:kern w:val="0"/>
                <w:szCs w:val="21"/>
              </w:rPr>
              <w:t>情节严重的，给予开除处分：</w:t>
            </w:r>
            <w:r>
              <w:rPr>
                <w:rFonts w:ascii="宋体" w:hAnsi="宋体" w:cs="宋体"/>
                <w:b/>
                <w:color w:val="666666"/>
                <w:kern w:val="0"/>
                <w:szCs w:val="21"/>
              </w:rPr>
              <w:t>(</w:t>
            </w:r>
            <w:r>
              <w:rPr>
                <w:rFonts w:hint="eastAsia" w:ascii="宋体" w:hAnsi="宋体" w:cs="宋体"/>
                <w:b/>
                <w:color w:val="666666"/>
                <w:kern w:val="0"/>
                <w:szCs w:val="21"/>
              </w:rPr>
              <w:t>一</w:t>
            </w:r>
            <w:r>
              <w:rPr>
                <w:rFonts w:ascii="宋体" w:hAnsi="宋体" w:cs="宋体"/>
                <w:b/>
                <w:color w:val="666666"/>
                <w:kern w:val="0"/>
                <w:szCs w:val="21"/>
              </w:rPr>
              <w:t>)</w:t>
            </w:r>
            <w:r>
              <w:rPr>
                <w:rFonts w:hint="eastAsia" w:ascii="宋体" w:hAnsi="宋体" w:cs="宋体"/>
                <w:b/>
                <w:color w:val="666666"/>
                <w:kern w:val="0"/>
                <w:szCs w:val="21"/>
              </w:rPr>
              <w:t>以虚报、冒领等手段骗取财政资金；</w:t>
            </w:r>
            <w:r>
              <w:rPr>
                <w:rFonts w:ascii="宋体" w:hAnsi="宋体" w:cs="宋体"/>
                <w:b/>
                <w:color w:val="666666"/>
                <w:kern w:val="0"/>
                <w:szCs w:val="21"/>
              </w:rPr>
              <w:t>(</w:t>
            </w:r>
            <w:r>
              <w:rPr>
                <w:rFonts w:hint="eastAsia" w:ascii="宋体" w:hAnsi="宋体" w:cs="宋体"/>
                <w:b/>
                <w:color w:val="666666"/>
                <w:kern w:val="0"/>
                <w:szCs w:val="21"/>
              </w:rPr>
              <w:t>二</w:t>
            </w:r>
            <w:r>
              <w:rPr>
                <w:rFonts w:ascii="宋体" w:hAnsi="宋体" w:cs="宋体"/>
                <w:b/>
                <w:color w:val="666666"/>
                <w:kern w:val="0"/>
                <w:szCs w:val="21"/>
              </w:rPr>
              <w:t>)</w:t>
            </w:r>
            <w:r>
              <w:rPr>
                <w:rFonts w:hint="eastAsia" w:ascii="宋体" w:hAnsi="宋体" w:cs="宋体"/>
                <w:b/>
                <w:color w:val="666666"/>
                <w:kern w:val="0"/>
                <w:szCs w:val="21"/>
              </w:rPr>
              <w:t>截留、挪用财政资金；</w:t>
            </w:r>
            <w:r>
              <w:rPr>
                <w:rFonts w:ascii="宋体" w:hAnsi="宋体" w:cs="宋体"/>
                <w:b/>
                <w:color w:val="666666"/>
                <w:kern w:val="0"/>
                <w:szCs w:val="21"/>
              </w:rPr>
              <w:t>(</w:t>
            </w:r>
            <w:r>
              <w:rPr>
                <w:rFonts w:hint="eastAsia" w:ascii="宋体" w:hAnsi="宋体" w:cs="宋体"/>
                <w:b/>
                <w:color w:val="666666"/>
                <w:kern w:val="0"/>
                <w:szCs w:val="21"/>
              </w:rPr>
              <w:t>三</w:t>
            </w:r>
            <w:r>
              <w:rPr>
                <w:rFonts w:ascii="宋体" w:hAnsi="宋体" w:cs="宋体"/>
                <w:b/>
                <w:color w:val="666666"/>
                <w:kern w:val="0"/>
                <w:szCs w:val="21"/>
              </w:rPr>
              <w:t>)</w:t>
            </w:r>
            <w:r>
              <w:rPr>
                <w:rFonts w:hint="eastAsia" w:ascii="宋体" w:hAnsi="宋体" w:cs="宋体"/>
                <w:b/>
                <w:color w:val="666666"/>
                <w:kern w:val="0"/>
                <w:szCs w:val="21"/>
              </w:rPr>
              <w:t>滞留应当下拨的财政资金；</w:t>
            </w:r>
            <w:r>
              <w:rPr>
                <w:rFonts w:ascii="宋体" w:hAnsi="宋体" w:cs="宋体"/>
                <w:b/>
                <w:color w:val="666666"/>
                <w:kern w:val="0"/>
                <w:szCs w:val="21"/>
              </w:rPr>
              <w:t>(</w:t>
            </w:r>
            <w:r>
              <w:rPr>
                <w:rFonts w:hint="eastAsia" w:ascii="宋体" w:hAnsi="宋体" w:cs="宋体"/>
                <w:b/>
                <w:color w:val="666666"/>
                <w:kern w:val="0"/>
                <w:szCs w:val="21"/>
              </w:rPr>
              <w:t>四</w:t>
            </w:r>
            <w:r>
              <w:rPr>
                <w:rFonts w:ascii="宋体" w:hAnsi="宋体" w:cs="宋体"/>
                <w:b/>
                <w:color w:val="666666"/>
                <w:kern w:val="0"/>
                <w:szCs w:val="21"/>
              </w:rPr>
              <w:t>)</w:t>
            </w:r>
            <w:r>
              <w:rPr>
                <w:rFonts w:hint="eastAsia" w:ascii="宋体" w:hAnsi="宋体" w:cs="宋体"/>
                <w:b/>
                <w:color w:val="666666"/>
                <w:kern w:val="0"/>
                <w:szCs w:val="21"/>
              </w:rPr>
              <w:t>违反规定扩大开支范围，提高开支标准；</w:t>
            </w:r>
            <w:r>
              <w:rPr>
                <w:rFonts w:ascii="宋体" w:hAnsi="宋体" w:cs="宋体"/>
                <w:b/>
                <w:color w:val="666666"/>
                <w:kern w:val="0"/>
                <w:szCs w:val="21"/>
              </w:rPr>
              <w:t>(</w:t>
            </w:r>
            <w:r>
              <w:rPr>
                <w:rFonts w:hint="eastAsia" w:ascii="宋体" w:hAnsi="宋体" w:cs="宋体"/>
                <w:b/>
                <w:color w:val="666666"/>
                <w:kern w:val="0"/>
                <w:szCs w:val="21"/>
              </w:rPr>
              <w:t>五</w:t>
            </w:r>
            <w:r>
              <w:rPr>
                <w:rFonts w:ascii="宋体" w:hAnsi="宋体" w:cs="宋体"/>
                <w:b/>
                <w:color w:val="666666"/>
                <w:kern w:val="0"/>
                <w:szCs w:val="21"/>
              </w:rPr>
              <w:t>)</w:t>
            </w:r>
            <w:r>
              <w:rPr>
                <w:rFonts w:hint="eastAsia" w:ascii="宋体" w:hAnsi="宋体" w:cs="宋体"/>
                <w:b/>
                <w:color w:val="666666"/>
                <w:kern w:val="0"/>
                <w:szCs w:val="21"/>
              </w:rPr>
              <w:t>其他违反规定使用、骗取财政资金的行为。”</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8C1AC">
            <w:pPr>
              <w:widowControl/>
              <w:rPr>
                <w:rFonts w:ascii="宋体" w:cs="宋体"/>
                <w:b/>
                <w:color w:val="666666"/>
                <w:kern w:val="0"/>
                <w:szCs w:val="21"/>
              </w:rPr>
            </w:pPr>
            <w:r>
              <w:rPr>
                <w:rFonts w:hint="eastAsia" w:ascii="宋体" w:hAnsi="宋体" w:cs="宋体"/>
                <w:b/>
                <w:color w:val="666666"/>
                <w:kern w:val="0"/>
                <w:szCs w:val="21"/>
              </w:rPr>
              <w:t>加强监督检查，对发现违反规定使用、骗取财政资金行为的，严格按照规定进行处理。</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C0CE4D">
            <w:pPr>
              <w:widowControl/>
              <w:jc w:val="center"/>
              <w:rPr>
                <w:rFonts w:ascii="宋体" w:cs="宋体"/>
                <w:b/>
                <w:color w:val="666666"/>
                <w:kern w:val="0"/>
                <w:szCs w:val="21"/>
              </w:rPr>
            </w:pPr>
            <w:r>
              <w:rPr>
                <w:rFonts w:hint="eastAsia" w:ascii="宋体" w:hAnsi="宋体" w:cs="宋体"/>
                <w:b/>
                <w:color w:val="666666"/>
                <w:kern w:val="0"/>
                <w:szCs w:val="21"/>
              </w:rPr>
              <w:t>监督评价科</w:t>
            </w:r>
          </w:p>
        </w:tc>
      </w:tr>
      <w:tr w14:paraId="438DB8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8" w:hRule="atLeast"/>
        </w:trPr>
        <w:tc>
          <w:tcPr>
            <w:tcW w:w="562" w:type="dxa"/>
            <w:tcBorders>
              <w:top w:val="single" w:color="auto" w:sz="8" w:space="0"/>
              <w:left w:val="single" w:color="auto" w:sz="8" w:space="0"/>
              <w:bottom w:val="single" w:color="auto" w:sz="8" w:space="0"/>
              <w:right w:val="single" w:color="auto" w:sz="8" w:space="0"/>
            </w:tcBorders>
            <w:vAlign w:val="center"/>
          </w:tcPr>
          <w:p w14:paraId="7EF66C9A">
            <w:pPr>
              <w:widowControl/>
              <w:jc w:val="center"/>
              <w:rPr>
                <w:rFonts w:ascii="宋体" w:hAnsi="宋体" w:cs="宋体"/>
                <w:b/>
                <w:color w:val="666666"/>
                <w:kern w:val="0"/>
                <w:szCs w:val="21"/>
              </w:rPr>
            </w:pPr>
            <w:r>
              <w:rPr>
                <w:rFonts w:ascii="宋体" w:hAnsi="宋体" w:cs="宋体"/>
                <w:b/>
                <w:color w:val="666666"/>
                <w:kern w:val="0"/>
                <w:szCs w:val="21"/>
              </w:rPr>
              <w:t>6</w:t>
            </w:r>
          </w:p>
        </w:tc>
        <w:tc>
          <w:tcPr>
            <w:tcW w:w="1121" w:type="dxa"/>
            <w:tcBorders>
              <w:top w:val="single" w:color="auto" w:sz="8" w:space="0"/>
              <w:left w:val="single" w:color="auto" w:sz="8" w:space="0"/>
              <w:bottom w:val="single" w:color="auto" w:sz="8" w:space="0"/>
              <w:right w:val="single" w:color="auto" w:sz="8" w:space="0"/>
            </w:tcBorders>
            <w:vAlign w:val="center"/>
          </w:tcPr>
          <w:p w14:paraId="16131F9C">
            <w:pPr>
              <w:widowControl/>
              <w:jc w:val="center"/>
              <w:rPr>
                <w:rFonts w:ascii="宋体" w:cs="宋体"/>
                <w:b/>
                <w:color w:val="666666"/>
                <w:kern w:val="0"/>
                <w:szCs w:val="21"/>
              </w:rPr>
            </w:pPr>
            <w:r>
              <w:rPr>
                <w:rFonts w:hint="eastAsia" w:ascii="宋体" w:hAnsi="宋体" w:cs="宋体"/>
                <w:b/>
                <w:color w:val="666666"/>
                <w:kern w:val="0"/>
                <w:szCs w:val="21"/>
              </w:rPr>
              <w:t>国家机关、事业单位、社会团体、企业以及其他组织</w:t>
            </w:r>
          </w:p>
        </w:tc>
        <w:tc>
          <w:tcPr>
            <w:tcW w:w="1575" w:type="dxa"/>
            <w:tcBorders>
              <w:top w:val="single" w:color="auto" w:sz="8" w:space="0"/>
              <w:left w:val="single" w:color="auto" w:sz="8" w:space="0"/>
              <w:bottom w:val="single" w:color="auto" w:sz="8" w:space="0"/>
              <w:right w:val="single" w:color="auto" w:sz="4" w:space="0"/>
            </w:tcBorders>
            <w:vAlign w:val="center"/>
          </w:tcPr>
          <w:p w14:paraId="760BFDCE">
            <w:pPr>
              <w:widowControl/>
              <w:rPr>
                <w:rFonts w:ascii="宋体" w:cs="宋体"/>
                <w:b/>
                <w:color w:val="666666"/>
                <w:kern w:val="0"/>
                <w:szCs w:val="21"/>
              </w:rPr>
            </w:pPr>
            <w:r>
              <w:rPr>
                <w:rFonts w:hint="eastAsia" w:ascii="宋体" w:hAnsi="宋体" w:cs="宋体"/>
                <w:b/>
                <w:color w:val="666666"/>
                <w:kern w:val="0"/>
                <w:szCs w:val="21"/>
              </w:rPr>
              <w:t>不依法设置会计帐簿；会计凭证、会计帐簿、财务会计报告和其他会计资料不真实、不完整；会计核算不符合本法和国家统一的会计制度规定；从事会计工作的人员不具备从业资格。</w:t>
            </w:r>
          </w:p>
        </w:tc>
        <w:tc>
          <w:tcPr>
            <w:tcW w:w="525" w:type="dxa"/>
            <w:tcBorders>
              <w:top w:val="single" w:color="auto" w:sz="8" w:space="0"/>
              <w:left w:val="single" w:color="auto" w:sz="4" w:space="0"/>
              <w:bottom w:val="single" w:color="auto" w:sz="8" w:space="0"/>
              <w:right w:val="single" w:color="auto" w:sz="4" w:space="0"/>
            </w:tcBorders>
            <w:vAlign w:val="center"/>
          </w:tcPr>
          <w:p w14:paraId="78EE952F">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0E647BFD">
            <w:pPr>
              <w:widowControl/>
              <w:rPr>
                <w:rFonts w:ascii="宋体" w:cs="宋体"/>
                <w:b/>
                <w:color w:val="666666"/>
                <w:kern w:val="0"/>
                <w:szCs w:val="21"/>
              </w:rPr>
            </w:pPr>
            <w:r>
              <w:rPr>
                <w:rFonts w:hint="eastAsia" w:ascii="宋体" w:hAnsi="宋体" w:cs="宋体"/>
                <w:b/>
                <w:color w:val="666666"/>
                <w:kern w:val="0"/>
                <w:szCs w:val="21"/>
              </w:rPr>
              <w:t>中华人民共和国会计法》第三十二条：“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D4D827">
            <w:pPr>
              <w:widowControl/>
              <w:rPr>
                <w:rFonts w:ascii="宋体" w:cs="宋体"/>
                <w:b/>
                <w:color w:val="666666"/>
                <w:kern w:val="0"/>
                <w:szCs w:val="21"/>
              </w:rPr>
            </w:pPr>
            <w:r>
              <w:rPr>
                <w:rFonts w:hint="eastAsia" w:ascii="宋体" w:hAnsi="宋体" w:cs="宋体"/>
                <w:b/>
                <w:color w:val="666666"/>
                <w:kern w:val="0"/>
                <w:szCs w:val="21"/>
              </w:rPr>
              <w:t>加强监督检查和工作指导，抓好会计人员的培训。发现问题及时指导整改。</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B15BA">
            <w:pPr>
              <w:widowControl/>
              <w:jc w:val="center"/>
              <w:rPr>
                <w:rFonts w:ascii="宋体" w:cs="宋体"/>
                <w:b/>
                <w:color w:val="666666"/>
                <w:kern w:val="0"/>
                <w:szCs w:val="21"/>
              </w:rPr>
            </w:pPr>
            <w:r>
              <w:rPr>
                <w:rFonts w:hint="eastAsia" w:ascii="宋体" w:hAnsi="宋体" w:cs="宋体"/>
                <w:b/>
                <w:color w:val="666666"/>
                <w:kern w:val="0"/>
                <w:szCs w:val="21"/>
              </w:rPr>
              <w:t>监督评价科</w:t>
            </w:r>
          </w:p>
          <w:p w14:paraId="1C160BA7">
            <w:pPr>
              <w:widowControl/>
              <w:jc w:val="center"/>
              <w:rPr>
                <w:rFonts w:ascii="宋体" w:cs="宋体"/>
                <w:b/>
                <w:color w:val="666666"/>
                <w:kern w:val="0"/>
                <w:szCs w:val="21"/>
              </w:rPr>
            </w:pPr>
            <w:r>
              <w:rPr>
                <w:rFonts w:hint="eastAsia" w:ascii="宋体" w:hAnsi="宋体" w:cs="宋体"/>
                <w:b/>
                <w:color w:val="666666"/>
                <w:kern w:val="0"/>
                <w:szCs w:val="21"/>
              </w:rPr>
              <w:t>会计科</w:t>
            </w:r>
          </w:p>
        </w:tc>
      </w:tr>
      <w:tr w14:paraId="55E762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51" w:hRule="atLeast"/>
        </w:trPr>
        <w:tc>
          <w:tcPr>
            <w:tcW w:w="562" w:type="dxa"/>
            <w:tcBorders>
              <w:top w:val="single" w:color="auto" w:sz="8" w:space="0"/>
              <w:left w:val="single" w:color="auto" w:sz="8" w:space="0"/>
              <w:bottom w:val="single" w:color="auto" w:sz="8" w:space="0"/>
              <w:right w:val="single" w:color="auto" w:sz="8" w:space="0"/>
            </w:tcBorders>
            <w:vAlign w:val="center"/>
          </w:tcPr>
          <w:p w14:paraId="38518A99">
            <w:pPr>
              <w:widowControl/>
              <w:jc w:val="center"/>
              <w:rPr>
                <w:rFonts w:ascii="宋体" w:hAnsi="宋体" w:cs="宋体"/>
                <w:b/>
                <w:color w:val="666666"/>
                <w:kern w:val="0"/>
                <w:szCs w:val="21"/>
              </w:rPr>
            </w:pPr>
            <w:r>
              <w:rPr>
                <w:rFonts w:ascii="宋体" w:hAnsi="宋体" w:cs="宋体"/>
                <w:b/>
                <w:color w:val="666666"/>
                <w:kern w:val="0"/>
                <w:szCs w:val="21"/>
              </w:rPr>
              <w:t>7</w:t>
            </w:r>
          </w:p>
        </w:tc>
        <w:tc>
          <w:tcPr>
            <w:tcW w:w="1121" w:type="dxa"/>
            <w:tcBorders>
              <w:top w:val="single" w:color="auto" w:sz="8" w:space="0"/>
              <w:left w:val="single" w:color="auto" w:sz="8" w:space="0"/>
              <w:bottom w:val="single" w:color="auto" w:sz="8" w:space="0"/>
              <w:right w:val="single" w:color="auto" w:sz="8" w:space="0"/>
            </w:tcBorders>
            <w:vAlign w:val="center"/>
          </w:tcPr>
          <w:p w14:paraId="746706F0">
            <w:pPr>
              <w:widowControl/>
              <w:jc w:val="center"/>
              <w:rPr>
                <w:rFonts w:ascii="宋体" w:cs="宋体"/>
                <w:b/>
                <w:color w:val="666666"/>
                <w:kern w:val="0"/>
                <w:szCs w:val="21"/>
              </w:rPr>
            </w:pPr>
            <w:r>
              <w:rPr>
                <w:rFonts w:hint="eastAsia" w:ascii="宋体" w:hAnsi="宋体" w:cs="宋体"/>
                <w:b/>
                <w:color w:val="666666"/>
                <w:kern w:val="0"/>
                <w:szCs w:val="21"/>
              </w:rPr>
              <w:t>全国会计专业技术资格考试考生</w:t>
            </w:r>
          </w:p>
        </w:tc>
        <w:tc>
          <w:tcPr>
            <w:tcW w:w="1575" w:type="dxa"/>
            <w:tcBorders>
              <w:top w:val="single" w:color="auto" w:sz="8" w:space="0"/>
              <w:left w:val="single" w:color="auto" w:sz="8" w:space="0"/>
              <w:bottom w:val="single" w:color="auto" w:sz="8" w:space="0"/>
              <w:right w:val="single" w:color="auto" w:sz="4" w:space="0"/>
            </w:tcBorders>
            <w:vAlign w:val="center"/>
          </w:tcPr>
          <w:p w14:paraId="1358F776">
            <w:pPr>
              <w:widowControl/>
              <w:rPr>
                <w:rFonts w:ascii="宋体" w:cs="宋体"/>
                <w:b/>
                <w:color w:val="666666"/>
                <w:kern w:val="0"/>
                <w:szCs w:val="21"/>
              </w:rPr>
            </w:pPr>
            <w:r>
              <w:rPr>
                <w:rFonts w:hint="eastAsia" w:ascii="宋体" w:hAnsi="宋体" w:cs="宋体"/>
                <w:b/>
                <w:color w:val="666666"/>
                <w:kern w:val="0"/>
                <w:szCs w:val="21"/>
              </w:rPr>
              <w:t>不符合报名条件或提供虚假资料</w:t>
            </w:r>
          </w:p>
        </w:tc>
        <w:tc>
          <w:tcPr>
            <w:tcW w:w="525" w:type="dxa"/>
            <w:tcBorders>
              <w:top w:val="single" w:color="auto" w:sz="8" w:space="0"/>
              <w:left w:val="single" w:color="auto" w:sz="4" w:space="0"/>
              <w:bottom w:val="single" w:color="auto" w:sz="8" w:space="0"/>
              <w:right w:val="single" w:color="auto" w:sz="4" w:space="0"/>
            </w:tcBorders>
            <w:vAlign w:val="center"/>
          </w:tcPr>
          <w:p w14:paraId="4BDD8DBC">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4AD3A3FD">
            <w:pPr>
              <w:widowControl/>
              <w:rPr>
                <w:rFonts w:ascii="宋体" w:cs="宋体"/>
                <w:b/>
                <w:color w:val="666666"/>
                <w:kern w:val="0"/>
                <w:szCs w:val="21"/>
              </w:rPr>
            </w:pPr>
            <w:r>
              <w:rPr>
                <w:rFonts w:hint="eastAsia" w:ascii="宋体" w:hAnsi="宋体" w:cs="宋体"/>
                <w:b/>
                <w:color w:val="666666"/>
                <w:kern w:val="0"/>
                <w:szCs w:val="21"/>
              </w:rPr>
              <w:t>按照《专业技术人员资格考试违纪违规行为处理规定》（人社部</w:t>
            </w:r>
            <w:r>
              <w:rPr>
                <w:rFonts w:ascii="宋体" w:hAnsi="宋体" w:cs="宋体"/>
                <w:b/>
                <w:color w:val="666666"/>
                <w:kern w:val="0"/>
                <w:szCs w:val="21"/>
              </w:rPr>
              <w:t>31</w:t>
            </w:r>
            <w:r>
              <w:rPr>
                <w:rFonts w:hint="eastAsia" w:ascii="宋体" w:hAnsi="宋体" w:cs="宋体"/>
                <w:b/>
                <w:color w:val="666666"/>
                <w:kern w:val="0"/>
                <w:szCs w:val="21"/>
              </w:rPr>
              <w:t>号令）第十条和《人力资源和社会保障部人事考试中心关于做好新版专业技术人员职业资格证书发放相关工作的通知》（人考中心函</w:t>
            </w:r>
            <w:r>
              <w:rPr>
                <w:rFonts w:hint="eastAsia" w:ascii="宋体" w:hAnsi="宋体" w:cs="仿宋"/>
                <w:b/>
                <w:szCs w:val="21"/>
              </w:rPr>
              <w:t>〔</w:t>
            </w:r>
            <w:r>
              <w:rPr>
                <w:rFonts w:ascii="宋体" w:hAnsi="宋体" w:cs="仿宋"/>
                <w:b/>
                <w:szCs w:val="21"/>
              </w:rPr>
              <w:t>2018</w:t>
            </w:r>
            <w:r>
              <w:rPr>
                <w:rFonts w:hint="eastAsia" w:ascii="宋体" w:hAnsi="宋体" w:cs="仿宋"/>
                <w:b/>
                <w:szCs w:val="21"/>
              </w:rPr>
              <w:t>〕</w:t>
            </w:r>
            <w:r>
              <w:rPr>
                <w:rFonts w:ascii="宋体" w:hAnsi="宋体" w:cs="仿宋"/>
                <w:b/>
                <w:szCs w:val="21"/>
              </w:rPr>
              <w:t>6</w:t>
            </w:r>
            <w:r>
              <w:rPr>
                <w:rFonts w:hint="eastAsia" w:ascii="宋体" w:hAnsi="宋体" w:cs="仿宋"/>
                <w:b/>
                <w:szCs w:val="21"/>
              </w:rPr>
              <w:t>号</w:t>
            </w:r>
            <w:r>
              <w:rPr>
                <w:rFonts w:hint="eastAsia" w:ascii="宋体" w:hAnsi="宋体" w:cs="仿宋"/>
                <w:b/>
                <w:color w:val="666666"/>
                <w:kern w:val="0"/>
                <w:szCs w:val="21"/>
              </w:rPr>
              <w:t>）第一条第三㰪规定处理。</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8227EE">
            <w:pPr>
              <w:widowControl/>
              <w:rPr>
                <w:rFonts w:ascii="宋体" w:cs="宋体"/>
                <w:b/>
                <w:color w:val="666666"/>
                <w:kern w:val="0"/>
                <w:szCs w:val="21"/>
              </w:rPr>
            </w:pPr>
            <w:r>
              <w:rPr>
                <w:rFonts w:hint="eastAsia" w:ascii="宋体" w:hAnsi="宋体" w:cs="宋体"/>
                <w:b/>
                <w:color w:val="666666"/>
                <w:kern w:val="0"/>
                <w:szCs w:val="21"/>
              </w:rPr>
              <w:t>初级资格证书发放需考生本人拿本人身份证确认</w:t>
            </w:r>
            <w:r>
              <w:rPr>
                <w:rFonts w:ascii="宋体" w:hAnsi="宋体" w:cs="宋体"/>
                <w:b/>
                <w:color w:val="666666"/>
                <w:kern w:val="0"/>
                <w:szCs w:val="21"/>
              </w:rPr>
              <w:t>;</w:t>
            </w:r>
            <w:r>
              <w:rPr>
                <w:rFonts w:hint="eastAsia" w:ascii="宋体" w:hAnsi="宋体" w:cs="宋体"/>
                <w:b/>
                <w:color w:val="666666"/>
                <w:kern w:val="0"/>
                <w:szCs w:val="21"/>
              </w:rPr>
              <w:t>中级资格证书发放按照考试当年《会计专业技术中高级资格考试考务日程安排及有关事项的通知》中的报考条件对成绩合格人员进行复核、确认。</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10A2B5">
            <w:pPr>
              <w:widowControl/>
              <w:jc w:val="center"/>
              <w:rPr>
                <w:rFonts w:ascii="宋体" w:cs="宋体"/>
                <w:b/>
                <w:color w:val="666666"/>
                <w:kern w:val="0"/>
                <w:szCs w:val="21"/>
              </w:rPr>
            </w:pPr>
            <w:r>
              <w:rPr>
                <w:rFonts w:hint="eastAsia" w:ascii="宋体" w:hAnsi="宋体" w:cs="宋体"/>
                <w:b/>
                <w:color w:val="666666"/>
                <w:kern w:val="0"/>
                <w:szCs w:val="21"/>
              </w:rPr>
              <w:t>会计科</w:t>
            </w:r>
          </w:p>
        </w:tc>
      </w:tr>
    </w:tbl>
    <w:p w14:paraId="268BD031">
      <w:pPr>
        <w:widowControl/>
        <w:jc w:val="center"/>
        <w:rPr>
          <w:rFonts w:ascii="方正小标宋简体" w:hAnsi="宋体" w:eastAsia="方正小标宋简体" w:cs="宋体"/>
          <w:kern w:val="0"/>
          <w:sz w:val="32"/>
          <w:szCs w:val="32"/>
        </w:rPr>
      </w:pPr>
    </w:p>
    <w:p w14:paraId="2B8D1858">
      <w:pPr>
        <w:widowControl/>
        <w:jc w:val="center"/>
        <w:rPr>
          <w:rFonts w:ascii="方正小标宋简体" w:hAnsi="宋体" w:eastAsia="方正小标宋简体" w:cs="宋体"/>
          <w:kern w:val="0"/>
          <w:sz w:val="32"/>
          <w:szCs w:val="32"/>
        </w:rPr>
      </w:pPr>
    </w:p>
    <w:p w14:paraId="791E02D4">
      <w:pPr>
        <w:widowControl/>
        <w:jc w:val="center"/>
        <w:rPr>
          <w:rFonts w:ascii="方正小标宋简体" w:hAnsi="宋体" w:eastAsia="方正小标宋简体" w:cs="宋体"/>
          <w:kern w:val="0"/>
          <w:sz w:val="32"/>
          <w:szCs w:val="32"/>
        </w:rPr>
      </w:pPr>
    </w:p>
    <w:p w14:paraId="7953382E">
      <w:pPr>
        <w:widowControl/>
        <w:jc w:val="center"/>
        <w:rPr>
          <w:rFonts w:ascii="方正小标宋简体" w:hAnsi="宋体" w:eastAsia="方正小标宋简体" w:cs="宋体"/>
          <w:kern w:val="0"/>
          <w:sz w:val="32"/>
          <w:szCs w:val="32"/>
        </w:rPr>
      </w:pPr>
    </w:p>
    <w:p w14:paraId="75C693EB">
      <w:pPr>
        <w:widowControl/>
        <w:jc w:val="center"/>
        <w:rPr>
          <w:rFonts w:ascii="方正小标宋简体" w:hAnsi="宋体" w:eastAsia="方正小标宋简体" w:cs="宋体"/>
          <w:kern w:val="0"/>
          <w:sz w:val="32"/>
          <w:szCs w:val="32"/>
        </w:rPr>
      </w:pPr>
    </w:p>
    <w:p w14:paraId="44E24575">
      <w:pPr>
        <w:widowControl/>
        <w:jc w:val="center"/>
        <w:rPr>
          <w:rFonts w:ascii="方正小标宋简体" w:hAnsi="宋体" w:eastAsia="方正小标宋简体" w:cs="宋体"/>
          <w:kern w:val="0"/>
          <w:sz w:val="32"/>
          <w:szCs w:val="32"/>
        </w:rPr>
      </w:pPr>
    </w:p>
    <w:p w14:paraId="39BB585D">
      <w:pPr>
        <w:widowControl/>
        <w:jc w:val="center"/>
        <w:rPr>
          <w:rFonts w:ascii="方正小标宋简体" w:hAnsi="宋体" w:eastAsia="方正小标宋简体" w:cs="宋体"/>
          <w:kern w:val="0"/>
          <w:sz w:val="32"/>
          <w:szCs w:val="32"/>
        </w:rPr>
      </w:pPr>
    </w:p>
    <w:p w14:paraId="1A442B91">
      <w:pPr>
        <w:widowControl/>
        <w:jc w:val="center"/>
        <w:rPr>
          <w:rFonts w:ascii="方正小标宋简体" w:hAnsi="宋体" w:eastAsia="方正小标宋简体" w:cs="宋体"/>
          <w:kern w:val="0"/>
          <w:sz w:val="32"/>
          <w:szCs w:val="32"/>
        </w:rPr>
      </w:pPr>
    </w:p>
    <w:p w14:paraId="6E5CC770">
      <w:pPr>
        <w:widowControl/>
        <w:rPr>
          <w:rFonts w:hint="eastAsia" w:ascii="黑体" w:hAnsi="黑体" w:eastAsia="黑体" w:cs="黑体"/>
          <w:kern w:val="0"/>
          <w:sz w:val="28"/>
          <w:szCs w:val="28"/>
        </w:rPr>
      </w:pPr>
      <w:r>
        <w:rPr>
          <w:rFonts w:hint="eastAsia" w:ascii="黑体" w:hAnsi="黑体" w:eastAsia="黑体" w:cs="黑体"/>
          <w:kern w:val="0"/>
          <w:sz w:val="28"/>
          <w:szCs w:val="28"/>
        </w:rPr>
        <w:t>附件2</w:t>
      </w:r>
    </w:p>
    <w:p w14:paraId="5CE3E654">
      <w:pPr>
        <w:widowControl/>
        <w:jc w:val="center"/>
        <w:rPr>
          <w:rFonts w:ascii="方正小标宋简体" w:eastAsia="方正小标宋简体" w:cs="宋体"/>
          <w:kern w:val="0"/>
          <w:sz w:val="32"/>
          <w:szCs w:val="32"/>
        </w:rPr>
      </w:pPr>
      <w:r>
        <w:rPr>
          <w:rFonts w:hint="eastAsia" w:ascii="方正小标宋简体" w:hAnsi="宋体" w:eastAsia="方正小标宋简体" w:cs="宋体"/>
          <w:kern w:val="0"/>
          <w:sz w:val="32"/>
          <w:szCs w:val="32"/>
        </w:rPr>
        <w:t>开封市财政局财政国库支付中心</w:t>
      </w:r>
      <w:r>
        <w:rPr>
          <w:rFonts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年度行政相对人违法风险点及防控措施</w:t>
      </w:r>
      <w:r>
        <w:rPr>
          <w:rFonts w:ascii="方正小标宋简体" w:hAnsi="宋体" w:eastAsia="方正小标宋简体" w:cs="宋体"/>
          <w:kern w:val="0"/>
          <w:sz w:val="32"/>
          <w:szCs w:val="32"/>
        </w:rPr>
        <w:t xml:space="preserve"> </w:t>
      </w:r>
    </w:p>
    <w:tbl>
      <w:tblPr>
        <w:tblStyle w:val="3"/>
        <w:tblW w:w="14142" w:type="dxa"/>
        <w:tblInd w:w="-9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62"/>
        <w:gridCol w:w="1121"/>
        <w:gridCol w:w="1575"/>
        <w:gridCol w:w="525"/>
        <w:gridCol w:w="6510"/>
        <w:gridCol w:w="2310"/>
        <w:gridCol w:w="1539"/>
      </w:tblGrid>
      <w:tr w14:paraId="4B6F6E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6" w:hRule="atLeast"/>
        </w:trPr>
        <w:tc>
          <w:tcPr>
            <w:tcW w:w="562" w:type="dxa"/>
            <w:tcBorders>
              <w:top w:val="single" w:color="auto" w:sz="8" w:space="0"/>
              <w:left w:val="single" w:color="auto" w:sz="8" w:space="0"/>
              <w:bottom w:val="single" w:color="auto" w:sz="8" w:space="0"/>
              <w:right w:val="single" w:color="auto" w:sz="8" w:space="0"/>
            </w:tcBorders>
            <w:vAlign w:val="center"/>
          </w:tcPr>
          <w:p w14:paraId="5149FE08">
            <w:pPr>
              <w:widowControl/>
              <w:jc w:val="center"/>
              <w:rPr>
                <w:rFonts w:ascii="宋体" w:cs="宋体"/>
                <w:b/>
                <w:color w:val="666666"/>
                <w:kern w:val="0"/>
                <w:szCs w:val="21"/>
              </w:rPr>
            </w:pPr>
            <w:r>
              <w:rPr>
                <w:rFonts w:hint="eastAsia" w:ascii="宋体" w:hAnsi="宋体" w:cs="宋体"/>
                <w:b/>
                <w:color w:val="666666"/>
                <w:kern w:val="0"/>
                <w:szCs w:val="21"/>
              </w:rPr>
              <w:t>序号</w:t>
            </w:r>
          </w:p>
        </w:tc>
        <w:tc>
          <w:tcPr>
            <w:tcW w:w="1121" w:type="dxa"/>
            <w:tcBorders>
              <w:top w:val="single" w:color="auto" w:sz="8" w:space="0"/>
              <w:left w:val="single" w:color="auto" w:sz="8" w:space="0"/>
              <w:bottom w:val="single" w:color="auto" w:sz="8" w:space="0"/>
              <w:right w:val="single" w:color="auto" w:sz="8" w:space="0"/>
            </w:tcBorders>
            <w:vAlign w:val="center"/>
          </w:tcPr>
          <w:p w14:paraId="444C2C6C">
            <w:pPr>
              <w:widowControl/>
              <w:jc w:val="center"/>
              <w:rPr>
                <w:rFonts w:ascii="宋体" w:cs="宋体"/>
                <w:b/>
                <w:color w:val="666666"/>
                <w:kern w:val="0"/>
                <w:szCs w:val="21"/>
              </w:rPr>
            </w:pPr>
            <w:r>
              <w:rPr>
                <w:rFonts w:hint="eastAsia" w:ascii="宋体" w:hAnsi="宋体" w:cs="宋体"/>
                <w:b/>
                <w:color w:val="666666"/>
                <w:kern w:val="0"/>
                <w:szCs w:val="21"/>
              </w:rPr>
              <w:t>行政相对人</w:t>
            </w:r>
          </w:p>
        </w:tc>
        <w:tc>
          <w:tcPr>
            <w:tcW w:w="1575" w:type="dxa"/>
            <w:tcBorders>
              <w:top w:val="single" w:color="auto" w:sz="8" w:space="0"/>
              <w:left w:val="single" w:color="auto" w:sz="8" w:space="0"/>
              <w:bottom w:val="single" w:color="auto" w:sz="8" w:space="0"/>
              <w:right w:val="single" w:color="auto" w:sz="4" w:space="0"/>
            </w:tcBorders>
            <w:vAlign w:val="center"/>
          </w:tcPr>
          <w:p w14:paraId="6599B937">
            <w:pPr>
              <w:widowControl/>
              <w:jc w:val="center"/>
              <w:rPr>
                <w:rFonts w:ascii="宋体" w:cs="宋体"/>
                <w:b/>
                <w:color w:val="666666"/>
                <w:kern w:val="0"/>
                <w:szCs w:val="21"/>
              </w:rPr>
            </w:pPr>
            <w:r>
              <w:rPr>
                <w:rFonts w:hint="eastAsia" w:ascii="宋体" w:hAnsi="宋体" w:cs="宋体"/>
                <w:b/>
                <w:color w:val="666666"/>
                <w:kern w:val="0"/>
                <w:szCs w:val="21"/>
              </w:rPr>
              <w:t>违法风险点</w:t>
            </w:r>
          </w:p>
        </w:tc>
        <w:tc>
          <w:tcPr>
            <w:tcW w:w="525" w:type="dxa"/>
            <w:tcBorders>
              <w:top w:val="single" w:color="auto" w:sz="8" w:space="0"/>
              <w:left w:val="single" w:color="auto" w:sz="4" w:space="0"/>
              <w:bottom w:val="single" w:color="auto" w:sz="8" w:space="0"/>
              <w:right w:val="single" w:color="auto" w:sz="4" w:space="0"/>
            </w:tcBorders>
            <w:vAlign w:val="center"/>
          </w:tcPr>
          <w:p w14:paraId="6E7E9662">
            <w:pPr>
              <w:widowControl/>
              <w:jc w:val="center"/>
              <w:rPr>
                <w:rFonts w:ascii="宋体" w:cs="宋体"/>
                <w:b/>
                <w:color w:val="666666"/>
                <w:kern w:val="0"/>
                <w:szCs w:val="21"/>
              </w:rPr>
            </w:pPr>
            <w:r>
              <w:rPr>
                <w:rFonts w:hint="eastAsia" w:ascii="宋体" w:hAnsi="宋体" w:cs="宋体"/>
                <w:b/>
                <w:color w:val="666666"/>
                <w:kern w:val="0"/>
                <w:szCs w:val="21"/>
              </w:rPr>
              <w:t>风险等级</w:t>
            </w:r>
          </w:p>
        </w:tc>
        <w:tc>
          <w:tcPr>
            <w:tcW w:w="6510" w:type="dxa"/>
            <w:tcBorders>
              <w:top w:val="single" w:color="auto" w:sz="8" w:space="0"/>
              <w:left w:val="single" w:color="auto" w:sz="4" w:space="0"/>
              <w:bottom w:val="single" w:color="auto" w:sz="8" w:space="0"/>
              <w:right w:val="single" w:color="auto" w:sz="8" w:space="0"/>
            </w:tcBorders>
            <w:vAlign w:val="center"/>
          </w:tcPr>
          <w:p w14:paraId="60667CD5">
            <w:pPr>
              <w:jc w:val="center"/>
              <w:rPr>
                <w:rFonts w:ascii="宋体" w:cs="宋体"/>
                <w:b/>
                <w:color w:val="666666"/>
                <w:kern w:val="0"/>
                <w:szCs w:val="21"/>
              </w:rPr>
            </w:pPr>
            <w:r>
              <w:rPr>
                <w:rFonts w:hint="eastAsia" w:ascii="宋体" w:hAnsi="宋体" w:cs="宋体"/>
                <w:b/>
                <w:color w:val="666666"/>
                <w:kern w:val="0"/>
                <w:szCs w:val="21"/>
              </w:rPr>
              <w:t>处理处罚依据</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3AC334">
            <w:pPr>
              <w:widowControl/>
              <w:jc w:val="center"/>
              <w:rPr>
                <w:rFonts w:ascii="宋体" w:cs="宋体"/>
                <w:b/>
                <w:color w:val="666666"/>
                <w:kern w:val="0"/>
                <w:szCs w:val="21"/>
              </w:rPr>
            </w:pPr>
            <w:r>
              <w:rPr>
                <w:rFonts w:hint="eastAsia" w:ascii="宋体" w:hAnsi="宋体" w:cs="宋体"/>
                <w:b/>
                <w:color w:val="666666"/>
                <w:kern w:val="0"/>
                <w:szCs w:val="21"/>
              </w:rPr>
              <w:t>防控措施</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1F8FE5">
            <w:pPr>
              <w:widowControl/>
              <w:jc w:val="center"/>
              <w:rPr>
                <w:rFonts w:ascii="宋体" w:cs="宋体"/>
                <w:b/>
                <w:color w:val="666666"/>
                <w:kern w:val="0"/>
                <w:szCs w:val="21"/>
              </w:rPr>
            </w:pPr>
            <w:r>
              <w:rPr>
                <w:rFonts w:hint="eastAsia" w:ascii="宋体" w:hAnsi="宋体" w:cs="宋体"/>
                <w:b/>
                <w:color w:val="666666"/>
                <w:kern w:val="0"/>
                <w:szCs w:val="21"/>
              </w:rPr>
              <w:t>责任单位</w:t>
            </w:r>
          </w:p>
        </w:tc>
      </w:tr>
      <w:tr w14:paraId="649E8E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0" w:hRule="atLeast"/>
        </w:trPr>
        <w:tc>
          <w:tcPr>
            <w:tcW w:w="562" w:type="dxa"/>
            <w:tcBorders>
              <w:top w:val="single" w:color="auto" w:sz="8" w:space="0"/>
              <w:left w:val="single" w:color="auto" w:sz="8" w:space="0"/>
              <w:bottom w:val="single" w:color="auto" w:sz="8" w:space="0"/>
              <w:right w:val="single" w:color="auto" w:sz="8" w:space="0"/>
            </w:tcBorders>
            <w:vAlign w:val="center"/>
          </w:tcPr>
          <w:p w14:paraId="3CD2CC90">
            <w:pPr>
              <w:widowControl/>
              <w:jc w:val="center"/>
              <w:rPr>
                <w:rFonts w:ascii="宋体" w:hAnsi="宋体" w:cs="宋体"/>
                <w:b/>
                <w:color w:val="666666"/>
                <w:kern w:val="0"/>
                <w:szCs w:val="21"/>
              </w:rPr>
            </w:pPr>
            <w:r>
              <w:rPr>
                <w:rFonts w:ascii="宋体" w:hAnsi="宋体" w:cs="宋体"/>
                <w:b/>
                <w:color w:val="666666"/>
                <w:kern w:val="0"/>
                <w:szCs w:val="21"/>
              </w:rPr>
              <w:t>1</w:t>
            </w:r>
          </w:p>
        </w:tc>
        <w:tc>
          <w:tcPr>
            <w:tcW w:w="1121" w:type="dxa"/>
            <w:tcBorders>
              <w:top w:val="single" w:color="auto" w:sz="8" w:space="0"/>
              <w:left w:val="single" w:color="auto" w:sz="8" w:space="0"/>
              <w:bottom w:val="single" w:color="auto" w:sz="8" w:space="0"/>
              <w:right w:val="single" w:color="auto" w:sz="8" w:space="0"/>
            </w:tcBorders>
            <w:vAlign w:val="center"/>
          </w:tcPr>
          <w:p w14:paraId="1245EF59">
            <w:pPr>
              <w:widowControl/>
              <w:jc w:val="center"/>
              <w:rPr>
                <w:rFonts w:ascii="宋体" w:cs="宋体"/>
                <w:b/>
                <w:color w:val="666666"/>
                <w:kern w:val="0"/>
                <w:szCs w:val="21"/>
              </w:rPr>
            </w:pPr>
            <w:r>
              <w:rPr>
                <w:rFonts w:hint="eastAsia" w:ascii="宋体" w:hAnsi="宋体" w:cs="宋体"/>
                <w:b/>
                <w:color w:val="666666"/>
                <w:kern w:val="0"/>
                <w:szCs w:val="21"/>
              </w:rPr>
              <w:t>国家行政机关及其内设机构</w:t>
            </w:r>
          </w:p>
        </w:tc>
        <w:tc>
          <w:tcPr>
            <w:tcW w:w="1575" w:type="dxa"/>
            <w:tcBorders>
              <w:top w:val="single" w:color="auto" w:sz="8" w:space="0"/>
              <w:left w:val="single" w:color="auto" w:sz="8" w:space="0"/>
              <w:bottom w:val="single" w:color="auto" w:sz="8" w:space="0"/>
              <w:right w:val="single" w:color="auto" w:sz="4" w:space="0"/>
            </w:tcBorders>
            <w:vAlign w:val="center"/>
          </w:tcPr>
          <w:p w14:paraId="7FDFB0D6">
            <w:pPr>
              <w:widowControl/>
              <w:rPr>
                <w:rFonts w:ascii="宋体" w:cs="宋体"/>
                <w:b/>
                <w:color w:val="666666"/>
                <w:kern w:val="0"/>
                <w:szCs w:val="21"/>
              </w:rPr>
            </w:pPr>
            <w:r>
              <w:rPr>
                <w:rFonts w:hint="eastAsia" w:ascii="宋体" w:hAnsi="宋体" w:cs="宋体"/>
                <w:b/>
                <w:color w:val="666666"/>
                <w:kern w:val="0"/>
                <w:szCs w:val="21"/>
              </w:rPr>
              <w:t>设立“小金库”</w:t>
            </w:r>
          </w:p>
        </w:tc>
        <w:tc>
          <w:tcPr>
            <w:tcW w:w="525" w:type="dxa"/>
            <w:tcBorders>
              <w:top w:val="single" w:color="auto" w:sz="8" w:space="0"/>
              <w:left w:val="single" w:color="auto" w:sz="4" w:space="0"/>
              <w:bottom w:val="single" w:color="auto" w:sz="8" w:space="0"/>
              <w:right w:val="single" w:color="auto" w:sz="4" w:space="0"/>
            </w:tcBorders>
            <w:vAlign w:val="center"/>
          </w:tcPr>
          <w:p w14:paraId="567D463B">
            <w:pPr>
              <w:widowControl/>
              <w:jc w:val="center"/>
              <w:rPr>
                <w:rFonts w:ascii="宋体" w:cs="宋体"/>
                <w:b/>
                <w:color w:val="666666"/>
                <w:kern w:val="0"/>
                <w:szCs w:val="21"/>
              </w:rPr>
            </w:pPr>
            <w:r>
              <w:rPr>
                <w:rFonts w:hint="eastAsia" w:ascii="宋体" w:hAnsi="宋体" w:cs="宋体"/>
                <w:b/>
                <w:color w:val="666666"/>
                <w:kern w:val="0"/>
                <w:szCs w:val="21"/>
              </w:rPr>
              <w:t>中</w:t>
            </w:r>
          </w:p>
        </w:tc>
        <w:tc>
          <w:tcPr>
            <w:tcW w:w="6510" w:type="dxa"/>
            <w:tcBorders>
              <w:top w:val="single" w:color="auto" w:sz="8" w:space="0"/>
              <w:left w:val="single" w:color="auto" w:sz="4" w:space="0"/>
              <w:bottom w:val="single" w:color="auto" w:sz="8" w:space="0"/>
              <w:right w:val="single" w:color="auto" w:sz="8" w:space="0"/>
            </w:tcBorders>
            <w:vAlign w:val="center"/>
          </w:tcPr>
          <w:p w14:paraId="7FD135FE">
            <w:pPr>
              <w:widowControl/>
              <w:rPr>
                <w:rFonts w:ascii="宋体" w:cs="宋体"/>
                <w:b/>
                <w:color w:val="666666"/>
                <w:kern w:val="0"/>
                <w:szCs w:val="21"/>
              </w:rPr>
            </w:pPr>
            <w:r>
              <w:rPr>
                <w:rFonts w:hint="eastAsia" w:ascii="宋体" w:hAnsi="宋体" w:cs="宋体"/>
                <w:b/>
                <w:color w:val="666666"/>
                <w:kern w:val="0"/>
                <w:szCs w:val="21"/>
              </w:rPr>
              <w:t>监察部等四部门《设立“小金库”和使用“小金库”款项违法违纪行为政纪处分暂行规定》（第</w:t>
            </w:r>
            <w:r>
              <w:rPr>
                <w:rFonts w:ascii="宋体" w:hAnsi="宋体" w:cs="宋体"/>
                <w:b/>
                <w:color w:val="666666"/>
                <w:kern w:val="0"/>
                <w:szCs w:val="21"/>
              </w:rPr>
              <w:t>19</w:t>
            </w:r>
            <w:r>
              <w:rPr>
                <w:rFonts w:hint="eastAsia" w:ascii="宋体" w:hAnsi="宋体" w:cs="宋体"/>
                <w:b/>
                <w:color w:val="666666"/>
                <w:kern w:val="0"/>
                <w:szCs w:val="21"/>
              </w:rPr>
              <w:t>号）第二条</w:t>
            </w:r>
            <w:r>
              <w:rPr>
                <w:rFonts w:ascii="宋体" w:hAnsi="宋体" w:cs="宋体"/>
                <w:b/>
                <w:color w:val="666666"/>
                <w:kern w:val="0"/>
                <w:szCs w:val="21"/>
              </w:rPr>
              <w:t xml:space="preserve"> </w:t>
            </w:r>
            <w:r>
              <w:rPr>
                <w:rFonts w:hint="eastAsia" w:ascii="宋体" w:hAnsi="宋体" w:cs="宋体"/>
                <w:b/>
                <w:color w:val="666666"/>
                <w:kern w:val="0"/>
                <w:szCs w:val="21"/>
              </w:rPr>
              <w:t>第三条国家行政机关及其内设机构有设立“小金库”或者使用“小金库”款项行为的，对负有责任的领导人员和其他直接责任人员（以下统称有关责任人员），由任免机关或者监察机关按照管理权限，依法给予处分。国有及国有控股企业、事业单位有设立“小金库”或者使用“小金库”款项行为的，对负有责任的领导人员和其他直接责任人员中由国家行政机关任命的人员（以下统称有关责任人员），由任免机关或者监察机关按照管理权限，依法给予处分。第四条有设立“小金库”行为的，对有关责任人员，给予记过或者记大过处分；情节严重的，给予降级或者撤职处分。</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DA130D">
            <w:pPr>
              <w:widowControl/>
              <w:rPr>
                <w:rFonts w:ascii="宋体" w:cs="宋体"/>
                <w:b/>
                <w:color w:val="666666"/>
                <w:kern w:val="0"/>
                <w:szCs w:val="21"/>
              </w:rPr>
            </w:pPr>
            <w:r>
              <w:rPr>
                <w:rFonts w:hint="eastAsia" w:ascii="宋体" w:hAnsi="宋体" w:cs="宋体"/>
                <w:b/>
                <w:color w:val="666666"/>
                <w:kern w:val="0"/>
                <w:szCs w:val="21"/>
              </w:rPr>
              <w:t>依据预算综合管理平台动态监控系统，设立动态监控规则，对向本单位其他账户转款的资金支付行为实施冻结拒付。对发现违反财务管理规定行为的，严格按照规定进行处理。</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5246B2">
            <w:pPr>
              <w:widowControl/>
              <w:jc w:val="center"/>
              <w:rPr>
                <w:rFonts w:ascii="宋体" w:cs="宋体"/>
                <w:b/>
                <w:color w:val="666666"/>
                <w:kern w:val="0"/>
                <w:szCs w:val="21"/>
              </w:rPr>
            </w:pPr>
            <w:r>
              <w:rPr>
                <w:rFonts w:hint="eastAsia" w:ascii="宋体" w:hAnsi="宋体" w:cs="宋体"/>
                <w:b/>
                <w:color w:val="666666"/>
                <w:kern w:val="0"/>
                <w:szCs w:val="21"/>
              </w:rPr>
              <w:t>财政国库支付中心</w:t>
            </w:r>
          </w:p>
        </w:tc>
      </w:tr>
      <w:tr w14:paraId="0FDC16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21" w:hRule="atLeast"/>
        </w:trPr>
        <w:tc>
          <w:tcPr>
            <w:tcW w:w="562" w:type="dxa"/>
            <w:tcBorders>
              <w:top w:val="single" w:color="auto" w:sz="8" w:space="0"/>
              <w:left w:val="single" w:color="auto" w:sz="8" w:space="0"/>
              <w:bottom w:val="single" w:color="auto" w:sz="8" w:space="0"/>
              <w:right w:val="single" w:color="auto" w:sz="8" w:space="0"/>
            </w:tcBorders>
            <w:vAlign w:val="center"/>
          </w:tcPr>
          <w:p w14:paraId="665BE8B2">
            <w:pPr>
              <w:widowControl/>
              <w:jc w:val="center"/>
              <w:rPr>
                <w:rFonts w:ascii="宋体" w:cs="宋体"/>
                <w:b/>
                <w:color w:val="666666"/>
                <w:kern w:val="0"/>
                <w:szCs w:val="21"/>
              </w:rPr>
            </w:pPr>
            <w:r>
              <w:rPr>
                <w:rFonts w:ascii="宋体" w:hAnsi="宋体" w:cs="宋体"/>
                <w:b/>
                <w:color w:val="666666"/>
                <w:kern w:val="0"/>
                <w:szCs w:val="21"/>
              </w:rPr>
              <w:t>2</w:t>
            </w:r>
          </w:p>
        </w:tc>
        <w:tc>
          <w:tcPr>
            <w:tcW w:w="1121" w:type="dxa"/>
            <w:tcBorders>
              <w:top w:val="single" w:color="auto" w:sz="8" w:space="0"/>
              <w:left w:val="single" w:color="auto" w:sz="8" w:space="0"/>
              <w:bottom w:val="single" w:color="auto" w:sz="8" w:space="0"/>
              <w:right w:val="single" w:color="auto" w:sz="8" w:space="0"/>
            </w:tcBorders>
            <w:vAlign w:val="center"/>
          </w:tcPr>
          <w:p w14:paraId="7C570D36">
            <w:pPr>
              <w:widowControl/>
              <w:jc w:val="center"/>
              <w:rPr>
                <w:rFonts w:ascii="宋体" w:cs="宋体"/>
                <w:b/>
                <w:color w:val="666666"/>
                <w:kern w:val="0"/>
                <w:szCs w:val="21"/>
              </w:rPr>
            </w:pPr>
            <w:r>
              <w:rPr>
                <w:rFonts w:hint="eastAsia" w:ascii="宋体" w:hAnsi="宋体" w:cs="宋体"/>
                <w:b/>
                <w:color w:val="666666"/>
                <w:kern w:val="0"/>
                <w:szCs w:val="21"/>
              </w:rPr>
              <w:t>国家机关及其工作人员</w:t>
            </w:r>
          </w:p>
        </w:tc>
        <w:tc>
          <w:tcPr>
            <w:tcW w:w="1575" w:type="dxa"/>
            <w:tcBorders>
              <w:top w:val="single" w:color="auto" w:sz="8" w:space="0"/>
              <w:left w:val="single" w:color="auto" w:sz="8" w:space="0"/>
              <w:bottom w:val="single" w:color="auto" w:sz="8" w:space="0"/>
              <w:right w:val="single" w:color="auto" w:sz="4" w:space="0"/>
            </w:tcBorders>
            <w:vAlign w:val="center"/>
          </w:tcPr>
          <w:p w14:paraId="6075CFA0">
            <w:pPr>
              <w:widowControl/>
              <w:rPr>
                <w:rFonts w:ascii="宋体" w:cs="宋体"/>
                <w:b/>
                <w:color w:val="666666"/>
                <w:kern w:val="0"/>
                <w:szCs w:val="21"/>
              </w:rPr>
            </w:pPr>
            <w:r>
              <w:rPr>
                <w:rFonts w:hint="eastAsia" w:ascii="宋体" w:hAnsi="宋体" w:cs="宋体"/>
                <w:b/>
                <w:color w:val="666666"/>
                <w:kern w:val="0"/>
                <w:szCs w:val="21"/>
              </w:rPr>
              <w:t>擅自开立资金账户</w:t>
            </w:r>
          </w:p>
        </w:tc>
        <w:tc>
          <w:tcPr>
            <w:tcW w:w="525" w:type="dxa"/>
            <w:tcBorders>
              <w:top w:val="single" w:color="auto" w:sz="8" w:space="0"/>
              <w:left w:val="single" w:color="auto" w:sz="4" w:space="0"/>
              <w:bottom w:val="single" w:color="auto" w:sz="8" w:space="0"/>
              <w:right w:val="single" w:color="auto" w:sz="4" w:space="0"/>
            </w:tcBorders>
            <w:vAlign w:val="center"/>
          </w:tcPr>
          <w:p w14:paraId="3A6CB30F">
            <w:pPr>
              <w:widowControl/>
              <w:jc w:val="center"/>
              <w:rPr>
                <w:rFonts w:ascii="宋体" w:cs="宋体"/>
                <w:b/>
                <w:color w:val="666666"/>
                <w:kern w:val="0"/>
                <w:szCs w:val="21"/>
              </w:rPr>
            </w:pPr>
            <w:r>
              <w:rPr>
                <w:rFonts w:hint="eastAsia" w:ascii="宋体" w:hAnsi="宋体" w:cs="宋体"/>
                <w:b/>
                <w:color w:val="666666"/>
                <w:kern w:val="0"/>
                <w:szCs w:val="21"/>
              </w:rPr>
              <w:t>低</w:t>
            </w:r>
          </w:p>
        </w:tc>
        <w:tc>
          <w:tcPr>
            <w:tcW w:w="6510" w:type="dxa"/>
            <w:tcBorders>
              <w:top w:val="single" w:color="auto" w:sz="8" w:space="0"/>
              <w:left w:val="single" w:color="auto" w:sz="4" w:space="0"/>
              <w:bottom w:val="single" w:color="auto" w:sz="8" w:space="0"/>
              <w:right w:val="single" w:color="auto" w:sz="8" w:space="0"/>
            </w:tcBorders>
            <w:vAlign w:val="center"/>
          </w:tcPr>
          <w:p w14:paraId="1B16442D">
            <w:pPr>
              <w:widowControl/>
              <w:rPr>
                <w:rFonts w:ascii="宋体" w:cs="宋体"/>
                <w:b/>
                <w:color w:val="666666"/>
                <w:kern w:val="0"/>
                <w:szCs w:val="21"/>
              </w:rPr>
            </w:pPr>
            <w:r>
              <w:rPr>
                <w:rFonts w:hint="eastAsia" w:ascii="宋体" w:hAnsi="宋体" w:cs="宋体"/>
                <w:b/>
                <w:color w:val="666666"/>
                <w:kern w:val="0"/>
                <w:szCs w:val="21"/>
              </w:rPr>
              <w:t>《财政违法行为处罚处分条例》（国务院令第</w:t>
            </w:r>
            <w:r>
              <w:rPr>
                <w:rFonts w:ascii="宋体" w:hAnsi="宋体" w:cs="宋体"/>
                <w:b/>
                <w:color w:val="666666"/>
                <w:kern w:val="0"/>
                <w:szCs w:val="21"/>
              </w:rPr>
              <w:t>427</w:t>
            </w:r>
            <w:r>
              <w:rPr>
                <w:rFonts w:hint="eastAsia" w:ascii="宋体" w:hAnsi="宋体" w:cs="宋体"/>
                <w:b/>
                <w:color w:val="666666"/>
                <w:kern w:val="0"/>
                <w:szCs w:val="21"/>
              </w:rPr>
              <w:t>号）第十一条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c>
          <w:tcPr>
            <w:tcW w:w="23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60FD52">
            <w:pPr>
              <w:widowControl/>
              <w:rPr>
                <w:rFonts w:ascii="宋体" w:cs="宋体"/>
                <w:b/>
                <w:color w:val="666666"/>
                <w:kern w:val="0"/>
                <w:szCs w:val="21"/>
              </w:rPr>
            </w:pPr>
            <w:r>
              <w:rPr>
                <w:rFonts w:hint="eastAsia" w:ascii="宋体" w:hAnsi="宋体" w:cs="宋体"/>
                <w:b/>
                <w:color w:val="666666"/>
                <w:kern w:val="0"/>
                <w:szCs w:val="21"/>
              </w:rPr>
              <w:t>加强单位资金账户监督检查，对发现违反财务管理规定行为的，严格按照规定进行处理。</w:t>
            </w:r>
          </w:p>
        </w:tc>
        <w:tc>
          <w:tcPr>
            <w:tcW w:w="15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D81997">
            <w:pPr>
              <w:widowControl/>
              <w:jc w:val="center"/>
              <w:rPr>
                <w:rFonts w:ascii="宋体" w:cs="宋体"/>
                <w:b/>
                <w:color w:val="666666"/>
                <w:kern w:val="0"/>
                <w:szCs w:val="21"/>
              </w:rPr>
            </w:pPr>
            <w:r>
              <w:rPr>
                <w:rFonts w:hint="eastAsia" w:ascii="宋体" w:hAnsi="宋体" w:cs="宋体"/>
                <w:b/>
                <w:color w:val="666666"/>
                <w:kern w:val="0"/>
                <w:szCs w:val="21"/>
              </w:rPr>
              <w:t>财政国库支付中心</w:t>
            </w:r>
          </w:p>
        </w:tc>
      </w:tr>
    </w:tbl>
    <w:p w14:paraId="23BD83E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zMyZWQ5Y2EwMzZkYzE0N2JhMmFiMTI3ODIyMzQifQ=="/>
  </w:docVars>
  <w:rsids>
    <w:rsidRoot w:val="00450FB2"/>
    <w:rsid w:val="00002D7A"/>
    <w:rsid w:val="000067F0"/>
    <w:rsid w:val="00006D19"/>
    <w:rsid w:val="000078B2"/>
    <w:rsid w:val="0001524E"/>
    <w:rsid w:val="000166B3"/>
    <w:rsid w:val="0002038F"/>
    <w:rsid w:val="00020F2A"/>
    <w:rsid w:val="00025331"/>
    <w:rsid w:val="00027354"/>
    <w:rsid w:val="0003172C"/>
    <w:rsid w:val="00032B0C"/>
    <w:rsid w:val="0003343E"/>
    <w:rsid w:val="00033F27"/>
    <w:rsid w:val="000362DC"/>
    <w:rsid w:val="00037B6A"/>
    <w:rsid w:val="00040824"/>
    <w:rsid w:val="00043617"/>
    <w:rsid w:val="000437E2"/>
    <w:rsid w:val="0004395B"/>
    <w:rsid w:val="00045D2A"/>
    <w:rsid w:val="0004772D"/>
    <w:rsid w:val="00051EAF"/>
    <w:rsid w:val="0005242B"/>
    <w:rsid w:val="00052FFF"/>
    <w:rsid w:val="00054211"/>
    <w:rsid w:val="0005533A"/>
    <w:rsid w:val="000623D7"/>
    <w:rsid w:val="000802A8"/>
    <w:rsid w:val="00082E3A"/>
    <w:rsid w:val="00083C2E"/>
    <w:rsid w:val="0008654A"/>
    <w:rsid w:val="00086574"/>
    <w:rsid w:val="0009110D"/>
    <w:rsid w:val="000963F7"/>
    <w:rsid w:val="00096F7E"/>
    <w:rsid w:val="000A374A"/>
    <w:rsid w:val="000B1182"/>
    <w:rsid w:val="000C0878"/>
    <w:rsid w:val="000C1D2F"/>
    <w:rsid w:val="000C2F33"/>
    <w:rsid w:val="000C65A2"/>
    <w:rsid w:val="000D41E7"/>
    <w:rsid w:val="000D6760"/>
    <w:rsid w:val="000E33CF"/>
    <w:rsid w:val="000E3FA4"/>
    <w:rsid w:val="000E7581"/>
    <w:rsid w:val="000F0E9E"/>
    <w:rsid w:val="000F199D"/>
    <w:rsid w:val="000F1CD9"/>
    <w:rsid w:val="000F21EB"/>
    <w:rsid w:val="000F2659"/>
    <w:rsid w:val="000F6856"/>
    <w:rsid w:val="00104260"/>
    <w:rsid w:val="001057E9"/>
    <w:rsid w:val="00105FA7"/>
    <w:rsid w:val="00106526"/>
    <w:rsid w:val="0011022F"/>
    <w:rsid w:val="00110CEE"/>
    <w:rsid w:val="0011261A"/>
    <w:rsid w:val="001170FE"/>
    <w:rsid w:val="00121F4A"/>
    <w:rsid w:val="00127B4B"/>
    <w:rsid w:val="00130223"/>
    <w:rsid w:val="0013139F"/>
    <w:rsid w:val="00132BC1"/>
    <w:rsid w:val="001349D7"/>
    <w:rsid w:val="00140FBF"/>
    <w:rsid w:val="00142835"/>
    <w:rsid w:val="001435E3"/>
    <w:rsid w:val="001468C3"/>
    <w:rsid w:val="001508C1"/>
    <w:rsid w:val="00152413"/>
    <w:rsid w:val="0015473F"/>
    <w:rsid w:val="00165B9F"/>
    <w:rsid w:val="001664D9"/>
    <w:rsid w:val="00166EF4"/>
    <w:rsid w:val="001715D7"/>
    <w:rsid w:val="00172582"/>
    <w:rsid w:val="00173D3D"/>
    <w:rsid w:val="001741E4"/>
    <w:rsid w:val="0017523D"/>
    <w:rsid w:val="00177D4A"/>
    <w:rsid w:val="00180079"/>
    <w:rsid w:val="00180375"/>
    <w:rsid w:val="00181AAA"/>
    <w:rsid w:val="001849E1"/>
    <w:rsid w:val="0019193F"/>
    <w:rsid w:val="001A4683"/>
    <w:rsid w:val="001A79CF"/>
    <w:rsid w:val="001B3D73"/>
    <w:rsid w:val="001C028A"/>
    <w:rsid w:val="001C2CAC"/>
    <w:rsid w:val="001C3077"/>
    <w:rsid w:val="001D1EF6"/>
    <w:rsid w:val="001E11CA"/>
    <w:rsid w:val="001E1A44"/>
    <w:rsid w:val="001E3193"/>
    <w:rsid w:val="001E42CF"/>
    <w:rsid w:val="001E4BB6"/>
    <w:rsid w:val="001E73D2"/>
    <w:rsid w:val="00200268"/>
    <w:rsid w:val="00205886"/>
    <w:rsid w:val="00207214"/>
    <w:rsid w:val="00211885"/>
    <w:rsid w:val="00211CDC"/>
    <w:rsid w:val="00212626"/>
    <w:rsid w:val="002148B9"/>
    <w:rsid w:val="00215690"/>
    <w:rsid w:val="002159A0"/>
    <w:rsid w:val="00215D42"/>
    <w:rsid w:val="00216F43"/>
    <w:rsid w:val="00217909"/>
    <w:rsid w:val="00224DED"/>
    <w:rsid w:val="0022716E"/>
    <w:rsid w:val="00233CB7"/>
    <w:rsid w:val="00235A4B"/>
    <w:rsid w:val="00237DC8"/>
    <w:rsid w:val="00240D46"/>
    <w:rsid w:val="00241207"/>
    <w:rsid w:val="002421AA"/>
    <w:rsid w:val="002424FF"/>
    <w:rsid w:val="00244219"/>
    <w:rsid w:val="00244CAB"/>
    <w:rsid w:val="00252E69"/>
    <w:rsid w:val="00253339"/>
    <w:rsid w:val="00263D94"/>
    <w:rsid w:val="00264C35"/>
    <w:rsid w:val="00264C53"/>
    <w:rsid w:val="00264D83"/>
    <w:rsid w:val="002709E1"/>
    <w:rsid w:val="00272117"/>
    <w:rsid w:val="00274E89"/>
    <w:rsid w:val="00277419"/>
    <w:rsid w:val="00280260"/>
    <w:rsid w:val="00282363"/>
    <w:rsid w:val="0028283B"/>
    <w:rsid w:val="00282C51"/>
    <w:rsid w:val="00284567"/>
    <w:rsid w:val="00284CD1"/>
    <w:rsid w:val="00287E77"/>
    <w:rsid w:val="00294557"/>
    <w:rsid w:val="00295A06"/>
    <w:rsid w:val="00297308"/>
    <w:rsid w:val="002A2906"/>
    <w:rsid w:val="002A2F34"/>
    <w:rsid w:val="002A7649"/>
    <w:rsid w:val="002A7A75"/>
    <w:rsid w:val="002B0BE3"/>
    <w:rsid w:val="002B68E4"/>
    <w:rsid w:val="002B7C20"/>
    <w:rsid w:val="002C1C92"/>
    <w:rsid w:val="002C38E9"/>
    <w:rsid w:val="002D0D54"/>
    <w:rsid w:val="002D1687"/>
    <w:rsid w:val="002D212B"/>
    <w:rsid w:val="002D6078"/>
    <w:rsid w:val="002D6DB2"/>
    <w:rsid w:val="002D7085"/>
    <w:rsid w:val="002E04CD"/>
    <w:rsid w:val="002E1C77"/>
    <w:rsid w:val="002E1F11"/>
    <w:rsid w:val="002E4E6B"/>
    <w:rsid w:val="002F0B54"/>
    <w:rsid w:val="002F5EDD"/>
    <w:rsid w:val="002F7292"/>
    <w:rsid w:val="0030315D"/>
    <w:rsid w:val="003038D3"/>
    <w:rsid w:val="00305188"/>
    <w:rsid w:val="00305362"/>
    <w:rsid w:val="0030747D"/>
    <w:rsid w:val="0031142E"/>
    <w:rsid w:val="0031313F"/>
    <w:rsid w:val="003132F0"/>
    <w:rsid w:val="003155F2"/>
    <w:rsid w:val="00315BE1"/>
    <w:rsid w:val="0031790B"/>
    <w:rsid w:val="00323B57"/>
    <w:rsid w:val="00323C00"/>
    <w:rsid w:val="00323C46"/>
    <w:rsid w:val="00325331"/>
    <w:rsid w:val="00330248"/>
    <w:rsid w:val="00330B20"/>
    <w:rsid w:val="0033567E"/>
    <w:rsid w:val="003406D2"/>
    <w:rsid w:val="0034242B"/>
    <w:rsid w:val="00351810"/>
    <w:rsid w:val="00351E08"/>
    <w:rsid w:val="003525A5"/>
    <w:rsid w:val="00353F94"/>
    <w:rsid w:val="003555AD"/>
    <w:rsid w:val="00357419"/>
    <w:rsid w:val="00361F0D"/>
    <w:rsid w:val="00366966"/>
    <w:rsid w:val="00372D3A"/>
    <w:rsid w:val="00372EE1"/>
    <w:rsid w:val="00376293"/>
    <w:rsid w:val="00381007"/>
    <w:rsid w:val="00390ED3"/>
    <w:rsid w:val="003918B5"/>
    <w:rsid w:val="00391E89"/>
    <w:rsid w:val="0039483F"/>
    <w:rsid w:val="00394AE4"/>
    <w:rsid w:val="00395737"/>
    <w:rsid w:val="00395874"/>
    <w:rsid w:val="003A5666"/>
    <w:rsid w:val="003A5CAE"/>
    <w:rsid w:val="003A789A"/>
    <w:rsid w:val="003B0276"/>
    <w:rsid w:val="003B6DEC"/>
    <w:rsid w:val="003C256E"/>
    <w:rsid w:val="003D450F"/>
    <w:rsid w:val="003D7C1E"/>
    <w:rsid w:val="003E099D"/>
    <w:rsid w:val="003E160B"/>
    <w:rsid w:val="003E5534"/>
    <w:rsid w:val="003F19C1"/>
    <w:rsid w:val="003F24EE"/>
    <w:rsid w:val="003F6C3F"/>
    <w:rsid w:val="00402585"/>
    <w:rsid w:val="00402EB2"/>
    <w:rsid w:val="004078F1"/>
    <w:rsid w:val="004125D2"/>
    <w:rsid w:val="00413C73"/>
    <w:rsid w:val="00413DD6"/>
    <w:rsid w:val="00414F1B"/>
    <w:rsid w:val="00416256"/>
    <w:rsid w:val="0041661A"/>
    <w:rsid w:val="00416E27"/>
    <w:rsid w:val="00420CE5"/>
    <w:rsid w:val="004241C7"/>
    <w:rsid w:val="00426810"/>
    <w:rsid w:val="0043221F"/>
    <w:rsid w:val="0043309C"/>
    <w:rsid w:val="004378F6"/>
    <w:rsid w:val="00440050"/>
    <w:rsid w:val="00442277"/>
    <w:rsid w:val="00442EA7"/>
    <w:rsid w:val="00443474"/>
    <w:rsid w:val="004443E8"/>
    <w:rsid w:val="00450FB2"/>
    <w:rsid w:val="004519D6"/>
    <w:rsid w:val="00460417"/>
    <w:rsid w:val="00460EF1"/>
    <w:rsid w:val="00466654"/>
    <w:rsid w:val="0048061D"/>
    <w:rsid w:val="00482FC2"/>
    <w:rsid w:val="004853D7"/>
    <w:rsid w:val="00485CDB"/>
    <w:rsid w:val="00486D81"/>
    <w:rsid w:val="0049001F"/>
    <w:rsid w:val="00491D2C"/>
    <w:rsid w:val="00492C98"/>
    <w:rsid w:val="004A45F5"/>
    <w:rsid w:val="004A6B7F"/>
    <w:rsid w:val="004B2880"/>
    <w:rsid w:val="004B38F6"/>
    <w:rsid w:val="004C0542"/>
    <w:rsid w:val="004C1B0D"/>
    <w:rsid w:val="004C37F8"/>
    <w:rsid w:val="004C48C3"/>
    <w:rsid w:val="004C4CBC"/>
    <w:rsid w:val="004C6D3A"/>
    <w:rsid w:val="004C7FA6"/>
    <w:rsid w:val="004D6F5D"/>
    <w:rsid w:val="004E01A0"/>
    <w:rsid w:val="004E0495"/>
    <w:rsid w:val="004E0727"/>
    <w:rsid w:val="004E2A17"/>
    <w:rsid w:val="004E2DC0"/>
    <w:rsid w:val="004E5BC1"/>
    <w:rsid w:val="004E65AE"/>
    <w:rsid w:val="004F39D2"/>
    <w:rsid w:val="004F413D"/>
    <w:rsid w:val="004F5260"/>
    <w:rsid w:val="005041C9"/>
    <w:rsid w:val="00505A48"/>
    <w:rsid w:val="00512897"/>
    <w:rsid w:val="00521111"/>
    <w:rsid w:val="005241B0"/>
    <w:rsid w:val="00525323"/>
    <w:rsid w:val="00525389"/>
    <w:rsid w:val="00526E04"/>
    <w:rsid w:val="005277F1"/>
    <w:rsid w:val="0053354F"/>
    <w:rsid w:val="00534942"/>
    <w:rsid w:val="00535F30"/>
    <w:rsid w:val="00537FB1"/>
    <w:rsid w:val="00541DB1"/>
    <w:rsid w:val="00541E02"/>
    <w:rsid w:val="005505AD"/>
    <w:rsid w:val="00550BAB"/>
    <w:rsid w:val="0055231B"/>
    <w:rsid w:val="0055672E"/>
    <w:rsid w:val="00561ADB"/>
    <w:rsid w:val="00564A4E"/>
    <w:rsid w:val="00564B78"/>
    <w:rsid w:val="005702AF"/>
    <w:rsid w:val="00575851"/>
    <w:rsid w:val="005777F1"/>
    <w:rsid w:val="00580F3F"/>
    <w:rsid w:val="005819B4"/>
    <w:rsid w:val="00583565"/>
    <w:rsid w:val="00584955"/>
    <w:rsid w:val="00584D72"/>
    <w:rsid w:val="00593F99"/>
    <w:rsid w:val="0059761F"/>
    <w:rsid w:val="005976A8"/>
    <w:rsid w:val="005977A7"/>
    <w:rsid w:val="00597D46"/>
    <w:rsid w:val="005A1DFC"/>
    <w:rsid w:val="005C1CCA"/>
    <w:rsid w:val="005C2EFB"/>
    <w:rsid w:val="005C2F15"/>
    <w:rsid w:val="005C3250"/>
    <w:rsid w:val="005C380D"/>
    <w:rsid w:val="005C582E"/>
    <w:rsid w:val="005D0F52"/>
    <w:rsid w:val="005D2BA4"/>
    <w:rsid w:val="005D4DE7"/>
    <w:rsid w:val="005E0DEF"/>
    <w:rsid w:val="005E2266"/>
    <w:rsid w:val="005E37CE"/>
    <w:rsid w:val="005E3C1C"/>
    <w:rsid w:val="005E78BC"/>
    <w:rsid w:val="005F22D1"/>
    <w:rsid w:val="005F5BD6"/>
    <w:rsid w:val="005F6BCD"/>
    <w:rsid w:val="005F6C34"/>
    <w:rsid w:val="00600364"/>
    <w:rsid w:val="00603657"/>
    <w:rsid w:val="00604E19"/>
    <w:rsid w:val="00606C2E"/>
    <w:rsid w:val="00607600"/>
    <w:rsid w:val="00610CDE"/>
    <w:rsid w:val="0061355D"/>
    <w:rsid w:val="00613BCF"/>
    <w:rsid w:val="006145AC"/>
    <w:rsid w:val="0061773A"/>
    <w:rsid w:val="00620E37"/>
    <w:rsid w:val="00621E65"/>
    <w:rsid w:val="006230A3"/>
    <w:rsid w:val="00623F5B"/>
    <w:rsid w:val="006259F4"/>
    <w:rsid w:val="0063453F"/>
    <w:rsid w:val="00646165"/>
    <w:rsid w:val="00653C62"/>
    <w:rsid w:val="00655D77"/>
    <w:rsid w:val="00656912"/>
    <w:rsid w:val="00657339"/>
    <w:rsid w:val="00661853"/>
    <w:rsid w:val="00661AEB"/>
    <w:rsid w:val="00665245"/>
    <w:rsid w:val="0066577D"/>
    <w:rsid w:val="006663DB"/>
    <w:rsid w:val="00672481"/>
    <w:rsid w:val="006735DF"/>
    <w:rsid w:val="00676519"/>
    <w:rsid w:val="00677651"/>
    <w:rsid w:val="006779F1"/>
    <w:rsid w:val="0068217F"/>
    <w:rsid w:val="006907EE"/>
    <w:rsid w:val="006915B1"/>
    <w:rsid w:val="00691ADB"/>
    <w:rsid w:val="00691BB1"/>
    <w:rsid w:val="00694857"/>
    <w:rsid w:val="006965D4"/>
    <w:rsid w:val="006A09F8"/>
    <w:rsid w:val="006A3A39"/>
    <w:rsid w:val="006B1254"/>
    <w:rsid w:val="006B3C6D"/>
    <w:rsid w:val="006B6083"/>
    <w:rsid w:val="006B64AD"/>
    <w:rsid w:val="006C2379"/>
    <w:rsid w:val="006C6134"/>
    <w:rsid w:val="006C635F"/>
    <w:rsid w:val="006C69F7"/>
    <w:rsid w:val="006D2074"/>
    <w:rsid w:val="006D2883"/>
    <w:rsid w:val="006D79FB"/>
    <w:rsid w:val="006E1095"/>
    <w:rsid w:val="006E2DED"/>
    <w:rsid w:val="006E33B6"/>
    <w:rsid w:val="006E45AF"/>
    <w:rsid w:val="006E6032"/>
    <w:rsid w:val="006E6152"/>
    <w:rsid w:val="006F0881"/>
    <w:rsid w:val="006F0C5E"/>
    <w:rsid w:val="006F2990"/>
    <w:rsid w:val="006F3BA1"/>
    <w:rsid w:val="006F4996"/>
    <w:rsid w:val="006F4F4A"/>
    <w:rsid w:val="006F68B5"/>
    <w:rsid w:val="0070242B"/>
    <w:rsid w:val="00702C75"/>
    <w:rsid w:val="00705E9B"/>
    <w:rsid w:val="00706659"/>
    <w:rsid w:val="00707EBA"/>
    <w:rsid w:val="0071195E"/>
    <w:rsid w:val="00711A0A"/>
    <w:rsid w:val="007154E0"/>
    <w:rsid w:val="00722986"/>
    <w:rsid w:val="0072581E"/>
    <w:rsid w:val="00727526"/>
    <w:rsid w:val="007338B1"/>
    <w:rsid w:val="00733AD8"/>
    <w:rsid w:val="007407B6"/>
    <w:rsid w:val="00743507"/>
    <w:rsid w:val="00745CCF"/>
    <w:rsid w:val="007460ED"/>
    <w:rsid w:val="00747B98"/>
    <w:rsid w:val="0075712F"/>
    <w:rsid w:val="007626B3"/>
    <w:rsid w:val="00762940"/>
    <w:rsid w:val="00763F90"/>
    <w:rsid w:val="00765BE8"/>
    <w:rsid w:val="0077106B"/>
    <w:rsid w:val="00780699"/>
    <w:rsid w:val="00781C4C"/>
    <w:rsid w:val="0078248A"/>
    <w:rsid w:val="00782CAD"/>
    <w:rsid w:val="0078728C"/>
    <w:rsid w:val="00791F96"/>
    <w:rsid w:val="00794635"/>
    <w:rsid w:val="007A02FE"/>
    <w:rsid w:val="007A1DCE"/>
    <w:rsid w:val="007A61C3"/>
    <w:rsid w:val="007B0E26"/>
    <w:rsid w:val="007B1D00"/>
    <w:rsid w:val="007B4435"/>
    <w:rsid w:val="007B7C7D"/>
    <w:rsid w:val="007C258F"/>
    <w:rsid w:val="007C3B86"/>
    <w:rsid w:val="007C4EF6"/>
    <w:rsid w:val="007C5D4D"/>
    <w:rsid w:val="007C60AE"/>
    <w:rsid w:val="007C7223"/>
    <w:rsid w:val="007C7A6A"/>
    <w:rsid w:val="007D74F9"/>
    <w:rsid w:val="007E1DAD"/>
    <w:rsid w:val="007E1EBC"/>
    <w:rsid w:val="007E27E1"/>
    <w:rsid w:val="007E3061"/>
    <w:rsid w:val="007E5869"/>
    <w:rsid w:val="007E68B5"/>
    <w:rsid w:val="007F08E1"/>
    <w:rsid w:val="007F3852"/>
    <w:rsid w:val="00801A6B"/>
    <w:rsid w:val="008062DE"/>
    <w:rsid w:val="00806552"/>
    <w:rsid w:val="008100E7"/>
    <w:rsid w:val="008111A1"/>
    <w:rsid w:val="00813755"/>
    <w:rsid w:val="008138BF"/>
    <w:rsid w:val="0081735A"/>
    <w:rsid w:val="00821C8F"/>
    <w:rsid w:val="00822019"/>
    <w:rsid w:val="00822D58"/>
    <w:rsid w:val="0082321D"/>
    <w:rsid w:val="00823800"/>
    <w:rsid w:val="008239FD"/>
    <w:rsid w:val="00827D71"/>
    <w:rsid w:val="0083084A"/>
    <w:rsid w:val="0083199F"/>
    <w:rsid w:val="00832B4E"/>
    <w:rsid w:val="00833814"/>
    <w:rsid w:val="008340FF"/>
    <w:rsid w:val="00835DA4"/>
    <w:rsid w:val="00835F26"/>
    <w:rsid w:val="00836B76"/>
    <w:rsid w:val="00836DE3"/>
    <w:rsid w:val="00836FAA"/>
    <w:rsid w:val="008378D0"/>
    <w:rsid w:val="00840727"/>
    <w:rsid w:val="00844FFE"/>
    <w:rsid w:val="00847DD6"/>
    <w:rsid w:val="00851420"/>
    <w:rsid w:val="008515D0"/>
    <w:rsid w:val="0085433F"/>
    <w:rsid w:val="008557F8"/>
    <w:rsid w:val="00855D37"/>
    <w:rsid w:val="00856F07"/>
    <w:rsid w:val="00857998"/>
    <w:rsid w:val="008602BA"/>
    <w:rsid w:val="00863586"/>
    <w:rsid w:val="008635A8"/>
    <w:rsid w:val="00866DD5"/>
    <w:rsid w:val="0087123F"/>
    <w:rsid w:val="00872F3E"/>
    <w:rsid w:val="00873510"/>
    <w:rsid w:val="00874E1E"/>
    <w:rsid w:val="0087790A"/>
    <w:rsid w:val="00877D5F"/>
    <w:rsid w:val="00880806"/>
    <w:rsid w:val="00880D10"/>
    <w:rsid w:val="00882841"/>
    <w:rsid w:val="0088571D"/>
    <w:rsid w:val="00892B0F"/>
    <w:rsid w:val="00893A36"/>
    <w:rsid w:val="00894294"/>
    <w:rsid w:val="00894733"/>
    <w:rsid w:val="008950AE"/>
    <w:rsid w:val="008A1342"/>
    <w:rsid w:val="008A13AF"/>
    <w:rsid w:val="008A235E"/>
    <w:rsid w:val="008A68AF"/>
    <w:rsid w:val="008A6B5E"/>
    <w:rsid w:val="008C0479"/>
    <w:rsid w:val="008C2495"/>
    <w:rsid w:val="008C4ECD"/>
    <w:rsid w:val="008D1076"/>
    <w:rsid w:val="008D2DC7"/>
    <w:rsid w:val="008D30D8"/>
    <w:rsid w:val="008D7A5A"/>
    <w:rsid w:val="008D7BC9"/>
    <w:rsid w:val="008E136C"/>
    <w:rsid w:val="008E1EDF"/>
    <w:rsid w:val="008E1FA4"/>
    <w:rsid w:val="008E27A7"/>
    <w:rsid w:val="008E60B0"/>
    <w:rsid w:val="008F15B2"/>
    <w:rsid w:val="008F36F0"/>
    <w:rsid w:val="008F5527"/>
    <w:rsid w:val="008F6ED3"/>
    <w:rsid w:val="00900DBC"/>
    <w:rsid w:val="00902CAF"/>
    <w:rsid w:val="00911DCA"/>
    <w:rsid w:val="00916C03"/>
    <w:rsid w:val="00922BF3"/>
    <w:rsid w:val="00922D78"/>
    <w:rsid w:val="00923FA4"/>
    <w:rsid w:val="009310B0"/>
    <w:rsid w:val="009313BC"/>
    <w:rsid w:val="009313E0"/>
    <w:rsid w:val="009327CD"/>
    <w:rsid w:val="00934F65"/>
    <w:rsid w:val="009438E0"/>
    <w:rsid w:val="00943FEF"/>
    <w:rsid w:val="00945803"/>
    <w:rsid w:val="00945AF1"/>
    <w:rsid w:val="00945DCF"/>
    <w:rsid w:val="00952C25"/>
    <w:rsid w:val="00957204"/>
    <w:rsid w:val="00960A9C"/>
    <w:rsid w:val="00962364"/>
    <w:rsid w:val="009623D8"/>
    <w:rsid w:val="0096388D"/>
    <w:rsid w:val="00972206"/>
    <w:rsid w:val="009729E8"/>
    <w:rsid w:val="00973C9C"/>
    <w:rsid w:val="00976C3C"/>
    <w:rsid w:val="00976DCE"/>
    <w:rsid w:val="00980468"/>
    <w:rsid w:val="00983865"/>
    <w:rsid w:val="00984AF1"/>
    <w:rsid w:val="00986C34"/>
    <w:rsid w:val="00987EA2"/>
    <w:rsid w:val="009939B7"/>
    <w:rsid w:val="0099427D"/>
    <w:rsid w:val="009965A0"/>
    <w:rsid w:val="00996C2E"/>
    <w:rsid w:val="00997E9D"/>
    <w:rsid w:val="009A013A"/>
    <w:rsid w:val="009A0B90"/>
    <w:rsid w:val="009A1D2A"/>
    <w:rsid w:val="009A46BF"/>
    <w:rsid w:val="009B0B72"/>
    <w:rsid w:val="009B1438"/>
    <w:rsid w:val="009B39C8"/>
    <w:rsid w:val="009B5466"/>
    <w:rsid w:val="009B5507"/>
    <w:rsid w:val="009B63E1"/>
    <w:rsid w:val="009B6F09"/>
    <w:rsid w:val="009C29C7"/>
    <w:rsid w:val="009C2BB3"/>
    <w:rsid w:val="009C2F23"/>
    <w:rsid w:val="009D3A95"/>
    <w:rsid w:val="009D5F1B"/>
    <w:rsid w:val="009D6420"/>
    <w:rsid w:val="009E4655"/>
    <w:rsid w:val="009E4B78"/>
    <w:rsid w:val="009E6B7E"/>
    <w:rsid w:val="009E6DDC"/>
    <w:rsid w:val="009E732E"/>
    <w:rsid w:val="009F36F4"/>
    <w:rsid w:val="009F3CB8"/>
    <w:rsid w:val="009F7908"/>
    <w:rsid w:val="00A00979"/>
    <w:rsid w:val="00A0237A"/>
    <w:rsid w:val="00A05AE7"/>
    <w:rsid w:val="00A06526"/>
    <w:rsid w:val="00A0668A"/>
    <w:rsid w:val="00A071CA"/>
    <w:rsid w:val="00A077F2"/>
    <w:rsid w:val="00A11805"/>
    <w:rsid w:val="00A119CF"/>
    <w:rsid w:val="00A12034"/>
    <w:rsid w:val="00A15F4B"/>
    <w:rsid w:val="00A163BC"/>
    <w:rsid w:val="00A23548"/>
    <w:rsid w:val="00A24370"/>
    <w:rsid w:val="00A31455"/>
    <w:rsid w:val="00A33542"/>
    <w:rsid w:val="00A338DA"/>
    <w:rsid w:val="00A44BEB"/>
    <w:rsid w:val="00A5004F"/>
    <w:rsid w:val="00A51DC1"/>
    <w:rsid w:val="00A52DEE"/>
    <w:rsid w:val="00A54466"/>
    <w:rsid w:val="00A55197"/>
    <w:rsid w:val="00A55E44"/>
    <w:rsid w:val="00A57477"/>
    <w:rsid w:val="00A60233"/>
    <w:rsid w:val="00A65D3F"/>
    <w:rsid w:val="00A65E7E"/>
    <w:rsid w:val="00A66FBD"/>
    <w:rsid w:val="00A67EA3"/>
    <w:rsid w:val="00A73A94"/>
    <w:rsid w:val="00A73DCD"/>
    <w:rsid w:val="00A77C27"/>
    <w:rsid w:val="00A813BF"/>
    <w:rsid w:val="00A816B5"/>
    <w:rsid w:val="00A90FD2"/>
    <w:rsid w:val="00A91C27"/>
    <w:rsid w:val="00A9321B"/>
    <w:rsid w:val="00A95913"/>
    <w:rsid w:val="00A96FC1"/>
    <w:rsid w:val="00A975B8"/>
    <w:rsid w:val="00AA568A"/>
    <w:rsid w:val="00AA660D"/>
    <w:rsid w:val="00AC153B"/>
    <w:rsid w:val="00AD2771"/>
    <w:rsid w:val="00AD2B19"/>
    <w:rsid w:val="00AD418E"/>
    <w:rsid w:val="00AE1816"/>
    <w:rsid w:val="00AE216B"/>
    <w:rsid w:val="00AE72AC"/>
    <w:rsid w:val="00AF1E1A"/>
    <w:rsid w:val="00AF2F4A"/>
    <w:rsid w:val="00B063C9"/>
    <w:rsid w:val="00B1494A"/>
    <w:rsid w:val="00B14A31"/>
    <w:rsid w:val="00B16ACE"/>
    <w:rsid w:val="00B20B55"/>
    <w:rsid w:val="00B210F1"/>
    <w:rsid w:val="00B226CD"/>
    <w:rsid w:val="00B23372"/>
    <w:rsid w:val="00B24973"/>
    <w:rsid w:val="00B25AE2"/>
    <w:rsid w:val="00B25EA5"/>
    <w:rsid w:val="00B26598"/>
    <w:rsid w:val="00B275D3"/>
    <w:rsid w:val="00B33CE0"/>
    <w:rsid w:val="00B351F3"/>
    <w:rsid w:val="00B373D2"/>
    <w:rsid w:val="00B37F71"/>
    <w:rsid w:val="00B400B1"/>
    <w:rsid w:val="00B40937"/>
    <w:rsid w:val="00B4121F"/>
    <w:rsid w:val="00B443C4"/>
    <w:rsid w:val="00B52CFB"/>
    <w:rsid w:val="00B560AA"/>
    <w:rsid w:val="00B56CB9"/>
    <w:rsid w:val="00B61B91"/>
    <w:rsid w:val="00B62897"/>
    <w:rsid w:val="00B6493F"/>
    <w:rsid w:val="00B722E3"/>
    <w:rsid w:val="00B73DD0"/>
    <w:rsid w:val="00B76CBD"/>
    <w:rsid w:val="00B81174"/>
    <w:rsid w:val="00B820B4"/>
    <w:rsid w:val="00B82E77"/>
    <w:rsid w:val="00B926A0"/>
    <w:rsid w:val="00B93073"/>
    <w:rsid w:val="00B97041"/>
    <w:rsid w:val="00B977FD"/>
    <w:rsid w:val="00B97F23"/>
    <w:rsid w:val="00BA20EB"/>
    <w:rsid w:val="00BA4156"/>
    <w:rsid w:val="00BB0A39"/>
    <w:rsid w:val="00BB0DA9"/>
    <w:rsid w:val="00BB57AC"/>
    <w:rsid w:val="00BC01A9"/>
    <w:rsid w:val="00BC0EBE"/>
    <w:rsid w:val="00BC3BDF"/>
    <w:rsid w:val="00BC7E0D"/>
    <w:rsid w:val="00BC7E57"/>
    <w:rsid w:val="00BD3F8F"/>
    <w:rsid w:val="00BD4E15"/>
    <w:rsid w:val="00BE0B38"/>
    <w:rsid w:val="00BE0F58"/>
    <w:rsid w:val="00BE516E"/>
    <w:rsid w:val="00BE6CC6"/>
    <w:rsid w:val="00BF189B"/>
    <w:rsid w:val="00BF3CA3"/>
    <w:rsid w:val="00BF41F3"/>
    <w:rsid w:val="00C035E0"/>
    <w:rsid w:val="00C04785"/>
    <w:rsid w:val="00C04CA8"/>
    <w:rsid w:val="00C0762D"/>
    <w:rsid w:val="00C11B86"/>
    <w:rsid w:val="00C123A6"/>
    <w:rsid w:val="00C15383"/>
    <w:rsid w:val="00C170DD"/>
    <w:rsid w:val="00C179D3"/>
    <w:rsid w:val="00C200B0"/>
    <w:rsid w:val="00C21104"/>
    <w:rsid w:val="00C213C6"/>
    <w:rsid w:val="00C23008"/>
    <w:rsid w:val="00C25D48"/>
    <w:rsid w:val="00C26BCA"/>
    <w:rsid w:val="00C2705B"/>
    <w:rsid w:val="00C32C22"/>
    <w:rsid w:val="00C33CBF"/>
    <w:rsid w:val="00C35AAE"/>
    <w:rsid w:val="00C44191"/>
    <w:rsid w:val="00C46DDA"/>
    <w:rsid w:val="00C47EDD"/>
    <w:rsid w:val="00C53350"/>
    <w:rsid w:val="00C53658"/>
    <w:rsid w:val="00C55E45"/>
    <w:rsid w:val="00C604CE"/>
    <w:rsid w:val="00C619EF"/>
    <w:rsid w:val="00C62732"/>
    <w:rsid w:val="00C6307D"/>
    <w:rsid w:val="00C658A0"/>
    <w:rsid w:val="00C71F5F"/>
    <w:rsid w:val="00C8113D"/>
    <w:rsid w:val="00C81560"/>
    <w:rsid w:val="00C862ED"/>
    <w:rsid w:val="00C86461"/>
    <w:rsid w:val="00C866C3"/>
    <w:rsid w:val="00C95E4D"/>
    <w:rsid w:val="00C9633B"/>
    <w:rsid w:val="00CA0997"/>
    <w:rsid w:val="00CA2ADD"/>
    <w:rsid w:val="00CA5E57"/>
    <w:rsid w:val="00CB0C03"/>
    <w:rsid w:val="00CB71DC"/>
    <w:rsid w:val="00CC13C4"/>
    <w:rsid w:val="00CC1F47"/>
    <w:rsid w:val="00CD0194"/>
    <w:rsid w:val="00CD1A3E"/>
    <w:rsid w:val="00CD43AE"/>
    <w:rsid w:val="00CD58EC"/>
    <w:rsid w:val="00CD633A"/>
    <w:rsid w:val="00CE0E2C"/>
    <w:rsid w:val="00CE1A80"/>
    <w:rsid w:val="00CE2BAC"/>
    <w:rsid w:val="00CE5730"/>
    <w:rsid w:val="00CE76B8"/>
    <w:rsid w:val="00CF1914"/>
    <w:rsid w:val="00CF65E7"/>
    <w:rsid w:val="00D011A3"/>
    <w:rsid w:val="00D02314"/>
    <w:rsid w:val="00D0273D"/>
    <w:rsid w:val="00D0379D"/>
    <w:rsid w:val="00D03BD9"/>
    <w:rsid w:val="00D0444E"/>
    <w:rsid w:val="00D04E19"/>
    <w:rsid w:val="00D05396"/>
    <w:rsid w:val="00D0624E"/>
    <w:rsid w:val="00D06946"/>
    <w:rsid w:val="00D077A8"/>
    <w:rsid w:val="00D11188"/>
    <w:rsid w:val="00D11311"/>
    <w:rsid w:val="00D12A4C"/>
    <w:rsid w:val="00D14DA1"/>
    <w:rsid w:val="00D16B6D"/>
    <w:rsid w:val="00D170F1"/>
    <w:rsid w:val="00D20725"/>
    <w:rsid w:val="00D233EF"/>
    <w:rsid w:val="00D251F7"/>
    <w:rsid w:val="00D265A2"/>
    <w:rsid w:val="00D26737"/>
    <w:rsid w:val="00D27EDD"/>
    <w:rsid w:val="00D3183C"/>
    <w:rsid w:val="00D3439D"/>
    <w:rsid w:val="00D37369"/>
    <w:rsid w:val="00D43B82"/>
    <w:rsid w:val="00D4647D"/>
    <w:rsid w:val="00D524C9"/>
    <w:rsid w:val="00D537AA"/>
    <w:rsid w:val="00D54FB6"/>
    <w:rsid w:val="00D57009"/>
    <w:rsid w:val="00D6130B"/>
    <w:rsid w:val="00D62A8A"/>
    <w:rsid w:val="00D62BE5"/>
    <w:rsid w:val="00D63BC9"/>
    <w:rsid w:val="00D646EA"/>
    <w:rsid w:val="00D65058"/>
    <w:rsid w:val="00D65228"/>
    <w:rsid w:val="00D67EAB"/>
    <w:rsid w:val="00D80F6A"/>
    <w:rsid w:val="00D8181D"/>
    <w:rsid w:val="00D84E49"/>
    <w:rsid w:val="00D862BF"/>
    <w:rsid w:val="00D8687A"/>
    <w:rsid w:val="00D94402"/>
    <w:rsid w:val="00D96347"/>
    <w:rsid w:val="00D971F2"/>
    <w:rsid w:val="00DA03DB"/>
    <w:rsid w:val="00DA2B98"/>
    <w:rsid w:val="00DA423D"/>
    <w:rsid w:val="00DA4680"/>
    <w:rsid w:val="00DA5BA7"/>
    <w:rsid w:val="00DA6944"/>
    <w:rsid w:val="00DB11C1"/>
    <w:rsid w:val="00DB31F1"/>
    <w:rsid w:val="00DB72B1"/>
    <w:rsid w:val="00DC3B2F"/>
    <w:rsid w:val="00DC660B"/>
    <w:rsid w:val="00DC745F"/>
    <w:rsid w:val="00DC7B17"/>
    <w:rsid w:val="00DE0243"/>
    <w:rsid w:val="00DE067C"/>
    <w:rsid w:val="00DE0D40"/>
    <w:rsid w:val="00DE1365"/>
    <w:rsid w:val="00DE16B4"/>
    <w:rsid w:val="00DE1E66"/>
    <w:rsid w:val="00DE3234"/>
    <w:rsid w:val="00DE4184"/>
    <w:rsid w:val="00DE41E6"/>
    <w:rsid w:val="00DE59F0"/>
    <w:rsid w:val="00DE69B4"/>
    <w:rsid w:val="00DE6A48"/>
    <w:rsid w:val="00DF1FF0"/>
    <w:rsid w:val="00DF2C4C"/>
    <w:rsid w:val="00DF2F99"/>
    <w:rsid w:val="00DF5655"/>
    <w:rsid w:val="00E031FB"/>
    <w:rsid w:val="00E05411"/>
    <w:rsid w:val="00E1411C"/>
    <w:rsid w:val="00E14A57"/>
    <w:rsid w:val="00E16045"/>
    <w:rsid w:val="00E17CF1"/>
    <w:rsid w:val="00E21460"/>
    <w:rsid w:val="00E320AA"/>
    <w:rsid w:val="00E41AFF"/>
    <w:rsid w:val="00E420A7"/>
    <w:rsid w:val="00E44678"/>
    <w:rsid w:val="00E44A75"/>
    <w:rsid w:val="00E5077D"/>
    <w:rsid w:val="00E513A6"/>
    <w:rsid w:val="00E55028"/>
    <w:rsid w:val="00E66FE5"/>
    <w:rsid w:val="00E67496"/>
    <w:rsid w:val="00E67767"/>
    <w:rsid w:val="00E67B06"/>
    <w:rsid w:val="00E70346"/>
    <w:rsid w:val="00E717B1"/>
    <w:rsid w:val="00E72DFA"/>
    <w:rsid w:val="00E75C93"/>
    <w:rsid w:val="00E76D69"/>
    <w:rsid w:val="00E802E1"/>
    <w:rsid w:val="00E81C72"/>
    <w:rsid w:val="00E81EA8"/>
    <w:rsid w:val="00E84F0B"/>
    <w:rsid w:val="00E854FF"/>
    <w:rsid w:val="00E86D67"/>
    <w:rsid w:val="00E87365"/>
    <w:rsid w:val="00E8768D"/>
    <w:rsid w:val="00E91DAE"/>
    <w:rsid w:val="00E9348B"/>
    <w:rsid w:val="00E95095"/>
    <w:rsid w:val="00E95B80"/>
    <w:rsid w:val="00EA40EC"/>
    <w:rsid w:val="00EA4299"/>
    <w:rsid w:val="00EA526C"/>
    <w:rsid w:val="00EB471A"/>
    <w:rsid w:val="00EB4A2A"/>
    <w:rsid w:val="00EB4C7F"/>
    <w:rsid w:val="00EB4F87"/>
    <w:rsid w:val="00EB5D60"/>
    <w:rsid w:val="00EB7488"/>
    <w:rsid w:val="00EC07B2"/>
    <w:rsid w:val="00EC15E7"/>
    <w:rsid w:val="00EC3C86"/>
    <w:rsid w:val="00EC4B76"/>
    <w:rsid w:val="00EC5F4D"/>
    <w:rsid w:val="00EC63C3"/>
    <w:rsid w:val="00EC6F1D"/>
    <w:rsid w:val="00ED0517"/>
    <w:rsid w:val="00ED2D85"/>
    <w:rsid w:val="00ED363B"/>
    <w:rsid w:val="00ED4C79"/>
    <w:rsid w:val="00ED57A3"/>
    <w:rsid w:val="00ED6156"/>
    <w:rsid w:val="00ED6A85"/>
    <w:rsid w:val="00ED79CD"/>
    <w:rsid w:val="00ED7F56"/>
    <w:rsid w:val="00EE09C2"/>
    <w:rsid w:val="00EE1FA1"/>
    <w:rsid w:val="00EE4338"/>
    <w:rsid w:val="00EE6EDA"/>
    <w:rsid w:val="00EF09D7"/>
    <w:rsid w:val="00EF1305"/>
    <w:rsid w:val="00EF405E"/>
    <w:rsid w:val="00EF4441"/>
    <w:rsid w:val="00F010AD"/>
    <w:rsid w:val="00F05B32"/>
    <w:rsid w:val="00F07303"/>
    <w:rsid w:val="00F07FF4"/>
    <w:rsid w:val="00F14AE6"/>
    <w:rsid w:val="00F1530D"/>
    <w:rsid w:val="00F20370"/>
    <w:rsid w:val="00F205CC"/>
    <w:rsid w:val="00F27927"/>
    <w:rsid w:val="00F3013A"/>
    <w:rsid w:val="00F30196"/>
    <w:rsid w:val="00F313AA"/>
    <w:rsid w:val="00F34767"/>
    <w:rsid w:val="00F34B62"/>
    <w:rsid w:val="00F40751"/>
    <w:rsid w:val="00F4146C"/>
    <w:rsid w:val="00F43428"/>
    <w:rsid w:val="00F55E18"/>
    <w:rsid w:val="00F57658"/>
    <w:rsid w:val="00F57C10"/>
    <w:rsid w:val="00F615B8"/>
    <w:rsid w:val="00F61B47"/>
    <w:rsid w:val="00F61F05"/>
    <w:rsid w:val="00F62B5F"/>
    <w:rsid w:val="00F63539"/>
    <w:rsid w:val="00F638EF"/>
    <w:rsid w:val="00F6473C"/>
    <w:rsid w:val="00F7025A"/>
    <w:rsid w:val="00F74B1D"/>
    <w:rsid w:val="00F765F8"/>
    <w:rsid w:val="00F81244"/>
    <w:rsid w:val="00F8779F"/>
    <w:rsid w:val="00F9248A"/>
    <w:rsid w:val="00F93A00"/>
    <w:rsid w:val="00F93C79"/>
    <w:rsid w:val="00F96D0B"/>
    <w:rsid w:val="00FA1D6E"/>
    <w:rsid w:val="00FA6221"/>
    <w:rsid w:val="00FA7BD6"/>
    <w:rsid w:val="00FB153A"/>
    <w:rsid w:val="00FB15B7"/>
    <w:rsid w:val="00FB4F94"/>
    <w:rsid w:val="00FB54EF"/>
    <w:rsid w:val="00FB5D55"/>
    <w:rsid w:val="00FB5F00"/>
    <w:rsid w:val="00FC2195"/>
    <w:rsid w:val="00FC3263"/>
    <w:rsid w:val="00FC5CD8"/>
    <w:rsid w:val="00FD1BD3"/>
    <w:rsid w:val="00FD5147"/>
    <w:rsid w:val="00FD61E7"/>
    <w:rsid w:val="00FD7B58"/>
    <w:rsid w:val="00FE294A"/>
    <w:rsid w:val="00FE7C46"/>
    <w:rsid w:val="00FF1BB8"/>
    <w:rsid w:val="00FF3FD0"/>
    <w:rsid w:val="00FF4920"/>
    <w:rsid w:val="32C216D7"/>
    <w:rsid w:val="4F872353"/>
    <w:rsid w:val="5855720E"/>
    <w:rsid w:val="662154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qFormat/>
    <w:uiPriority w:val="99"/>
    <w:rPr>
      <w:sz w:val="18"/>
      <w:szCs w:val="18"/>
    </w:rPr>
  </w:style>
  <w:style w:type="character" w:customStyle="1" w:styleId="5">
    <w:name w:val="Balloon Text Char"/>
    <w:basedOn w:val="4"/>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2926</Words>
  <Characters>2958</Characters>
  <Lines>0</Lines>
  <Paragraphs>0</Paragraphs>
  <TotalTime>2</TotalTime>
  <ScaleCrop>false</ScaleCrop>
  <LinksUpToDate>false</LinksUpToDate>
  <CharactersWithSpaces>2969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2021-09-26T07:33:00Z</dcterms:created>
  <dc:creator>开封市公共资源交易平台:开封市财政局</dc:creator>
  <cp:lastModifiedBy>海阔天空</cp:lastModifiedBy>
  <cp:lastPrinted>2020-08-19T01:35:00Z</cp:lastPrinted>
  <dcterms:modified xsi:type="dcterms:W3CDTF">2024-09-26T08:40:57Z</dcterms:modified>
  <dc:title>开封市财政局行政相对人违法风险防控清单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7225D49647874531A905581BAE766975_13</vt:lpwstr>
  </property>
</Properties>
</file>